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黑体" w:eastAsia="方正小标宋简体"/>
          <w:bCs/>
          <w:color w:val="000000" w:themeColor="text1"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000000" w:themeColor="text1"/>
          <w:sz w:val="44"/>
          <w:szCs w:val="44"/>
        </w:rPr>
        <w:t>山丹县</w:t>
      </w:r>
      <w:r>
        <w:rPr>
          <w:rFonts w:hint="eastAsia" w:ascii="方正小标宋简体" w:hAnsi="黑体" w:eastAsia="方正小标宋简体"/>
          <w:bCs/>
          <w:color w:val="000000" w:themeColor="text1"/>
          <w:sz w:val="44"/>
          <w:szCs w:val="44"/>
          <w:lang w:eastAsia="zh-CN"/>
        </w:rPr>
        <w:t>南关学校</w:t>
      </w:r>
      <w:r>
        <w:rPr>
          <w:rFonts w:hint="eastAsia" w:ascii="方正小标宋简体" w:hAnsi="黑体" w:eastAsia="方正小标宋简体"/>
          <w:bCs/>
          <w:color w:val="000000" w:themeColor="text1"/>
          <w:sz w:val="44"/>
          <w:szCs w:val="44"/>
        </w:rPr>
        <w:t>2023年部门预算公开说明</w:t>
      </w:r>
    </w:p>
    <w:p>
      <w:pPr>
        <w:spacing w:line="540" w:lineRule="exact"/>
        <w:jc w:val="center"/>
        <w:rPr>
          <w:rFonts w:ascii="方正小标宋简体" w:hAnsi="黑体" w:eastAsia="方正小标宋简体"/>
          <w:bCs/>
          <w:color w:val="000000" w:themeColor="text1"/>
          <w:sz w:val="44"/>
          <w:szCs w:val="44"/>
        </w:rPr>
      </w:pPr>
    </w:p>
    <w:p>
      <w:pPr>
        <w:spacing w:line="576" w:lineRule="exact"/>
        <w:ind w:firstLine="640" w:firstLineChars="200"/>
        <w:jc w:val="left"/>
        <w:rPr>
          <w:rFonts w:ascii="仿宋_GB2312" w:hAnsi="黑体" w:eastAsia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</w:rPr>
        <w:t>按照《预算法》、《地方预决算公开操作规程》、《中共甘肃省委办公厅 甘肃省人民政府办公厅关于进一步推进预算公开工作的实施方案》，现将2023年部门预算公开如下：</w:t>
      </w:r>
    </w:p>
    <w:p>
      <w:pPr>
        <w:spacing w:line="576" w:lineRule="exact"/>
        <w:ind w:firstLine="640" w:firstLineChars="200"/>
        <w:rPr>
          <w:rFonts w:ascii="黑体" w:hAnsi="黑体" w:eastAsia="黑体"/>
          <w:bCs/>
          <w:color w:val="000000" w:themeColor="text1"/>
          <w:sz w:val="32"/>
          <w:szCs w:val="32"/>
        </w:rPr>
      </w:pPr>
      <w:r>
        <w:rPr>
          <w:rFonts w:ascii="黑体" w:hAnsi="黑体" w:eastAsia="黑体"/>
          <w:bCs/>
          <w:color w:val="000000" w:themeColor="text1"/>
          <w:sz w:val="32"/>
          <w:szCs w:val="32"/>
        </w:rPr>
        <w:t>一、部门职责</w:t>
      </w:r>
    </w:p>
    <w:p>
      <w:pPr>
        <w:spacing w:line="576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</w:rPr>
        <w:t>实施小学及初中义务教育，促进基础教育发展。</w:t>
      </w:r>
    </w:p>
    <w:p>
      <w:pPr>
        <w:widowControl/>
        <w:spacing w:before="150" w:after="150" w:line="576" w:lineRule="exact"/>
        <w:ind w:firstLine="640" w:firstLineChars="200"/>
        <w:rPr>
          <w:rFonts w:ascii="黑体" w:hAnsi="黑体" w:eastAsia="黑体"/>
          <w:bCs/>
          <w:color w:val="000000" w:themeColor="text1"/>
          <w:sz w:val="32"/>
          <w:szCs w:val="32"/>
        </w:rPr>
      </w:pPr>
      <w:r>
        <w:rPr>
          <w:rFonts w:ascii="黑体" w:hAnsi="黑体" w:eastAsia="黑体"/>
          <w:bCs/>
          <w:color w:val="000000" w:themeColor="text1"/>
          <w:sz w:val="32"/>
          <w:szCs w:val="32"/>
        </w:rPr>
        <w:t>二、机构设置</w:t>
      </w:r>
    </w:p>
    <w:p>
      <w:pPr>
        <w:widowControl/>
        <w:spacing w:before="150" w:after="150" w:line="576" w:lineRule="exact"/>
        <w:ind w:firstLine="480"/>
        <w:rPr>
          <w:rFonts w:ascii="楷体_GB2312" w:hAnsi="黑体" w:eastAsia="楷体_GB2312"/>
          <w:bCs/>
          <w:color w:val="000000" w:themeColor="text1"/>
          <w:sz w:val="32"/>
          <w:szCs w:val="32"/>
        </w:rPr>
      </w:pPr>
      <w:r>
        <w:rPr>
          <w:rFonts w:hint="eastAsia" w:ascii="楷体_GB2312" w:hAnsi="黑体" w:eastAsia="楷体_GB2312"/>
          <w:bCs/>
          <w:color w:val="000000" w:themeColor="text1"/>
          <w:sz w:val="32"/>
          <w:szCs w:val="32"/>
        </w:rPr>
        <w:t>（一）机关内设机构</w:t>
      </w:r>
    </w:p>
    <w:p>
      <w:pPr>
        <w:widowControl/>
        <w:spacing w:before="150" w:after="150" w:line="576" w:lineRule="exact"/>
        <w:ind w:firstLine="480"/>
        <w:rPr>
          <w:rFonts w:hint="default" w:ascii="仿宋_GB2312" w:hAnsi="黑体" w:eastAsia="仿宋_GB2312"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山丹县南关学校为山丹县教育局下属二级预算单位，本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</w:rPr>
        <w:t>单位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共设置内设机构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val="en-US" w:eastAsia="zh-CN"/>
        </w:rPr>
        <w:t>6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个，分别是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办公室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、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总务处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、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教导处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、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政教处、教研室、财务室</w:t>
      </w:r>
      <w:r>
        <w:rPr>
          <w:rFonts w:ascii="仿宋_GB2312" w:hAnsi="黑体" w:eastAsia="仿宋_GB2312"/>
          <w:bCs/>
          <w:color w:val="000000" w:themeColor="text1"/>
          <w:sz w:val="32"/>
          <w:szCs w:val="32"/>
        </w:rPr>
        <w:t>。现有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在职人员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val="en-US" w:eastAsia="zh-CN"/>
        </w:rPr>
        <w:t>198人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eastAsia="zh-CN"/>
        </w:rPr>
        <w:t>，退休人员</w:t>
      </w:r>
      <w:r>
        <w:rPr>
          <w:rFonts w:hint="eastAsia" w:ascii="仿宋_GB2312" w:hAnsi="黑体" w:eastAsia="仿宋_GB2312"/>
          <w:bCs/>
          <w:color w:val="000000" w:themeColor="text1"/>
          <w:sz w:val="32"/>
          <w:szCs w:val="32"/>
          <w:lang w:val="en-US" w:eastAsia="zh-CN"/>
        </w:rPr>
        <w:t>59人，遗属2人。</w:t>
      </w:r>
    </w:p>
    <w:p>
      <w:pPr>
        <w:spacing w:line="576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三、部门收支总体情况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按照预算管理有关规定，202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年部门收支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预算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情况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如下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ascii="楷体" w:hAnsi="楷体" w:eastAsia="楷体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Cs/>
          <w:color w:val="000000" w:themeColor="text1"/>
          <w:sz w:val="32"/>
          <w:szCs w:val="32"/>
        </w:rPr>
        <w:t>（一）收入预算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山丹县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南关学校</w:t>
      </w:r>
      <w:r>
        <w:rPr>
          <w:rFonts w:ascii="仿宋" w:hAnsi="仿宋" w:eastAsia="仿宋"/>
          <w:color w:val="000000" w:themeColor="text1"/>
          <w:sz w:val="32"/>
          <w:szCs w:val="32"/>
        </w:rPr>
        <w:t>一般公共预算财政拨款收入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2956.48</w:t>
      </w:r>
      <w:r>
        <w:rPr>
          <w:rFonts w:ascii="仿宋" w:hAnsi="仿宋" w:eastAsia="仿宋"/>
          <w:color w:val="000000" w:themeColor="text1"/>
          <w:sz w:val="32"/>
          <w:szCs w:val="32"/>
        </w:rPr>
        <w:t>万元，比202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color w:val="000000" w:themeColor="text1"/>
          <w:sz w:val="32"/>
          <w:szCs w:val="32"/>
        </w:rPr>
        <w:t>年预算增加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147.44</w:t>
      </w:r>
      <w:r>
        <w:rPr>
          <w:rFonts w:ascii="仿宋" w:hAnsi="仿宋" w:eastAsia="仿宋"/>
          <w:color w:val="000000" w:themeColor="text1"/>
          <w:sz w:val="32"/>
          <w:szCs w:val="32"/>
        </w:rPr>
        <w:t>万元，增加的主要原因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人员经费增加</w:t>
      </w:r>
      <w:r>
        <w:rPr>
          <w:rFonts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ascii="楷体" w:hAnsi="楷体" w:eastAsia="楷体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Cs/>
          <w:color w:val="000000" w:themeColor="text1"/>
          <w:sz w:val="32"/>
          <w:szCs w:val="32"/>
        </w:rPr>
        <w:t>（二）支出预算</w:t>
      </w:r>
    </w:p>
    <w:p>
      <w:pPr>
        <w:spacing w:line="576" w:lineRule="exact"/>
        <w:ind w:firstLine="640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年度预算支出合计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2956.48</w:t>
      </w:r>
      <w:r>
        <w:rPr>
          <w:rFonts w:ascii="仿宋" w:hAnsi="仿宋" w:eastAsia="仿宋"/>
          <w:color w:val="000000" w:themeColor="text1"/>
          <w:sz w:val="32"/>
          <w:szCs w:val="32"/>
        </w:rPr>
        <w:t>万元，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比202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年预算增加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147.44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万元，增长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5.25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%，增长的主要原因是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人员经费增加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。当年财政拨款主要是：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1.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教育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2280.57</w:t>
      </w:r>
      <w:r>
        <w:rPr>
          <w:rFonts w:ascii="仿宋" w:hAnsi="仿宋" w:eastAsia="仿宋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.社会保障和就业支出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306.8</w:t>
      </w:r>
      <w:r>
        <w:rPr>
          <w:rFonts w:ascii="仿宋" w:hAnsi="仿宋" w:eastAsia="仿宋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.卫生健康支出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170.97</w:t>
      </w:r>
      <w:r>
        <w:rPr>
          <w:rFonts w:ascii="仿宋" w:hAnsi="仿宋" w:eastAsia="仿宋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4.住房保障支出198.14万元。</w:t>
      </w:r>
    </w:p>
    <w:p>
      <w:pPr>
        <w:spacing w:line="576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四、一般公共预算情况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年一般公共预算支出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2956.48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比202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年预算增加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147.44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万元，增长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5.25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%，增长的主要原因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是人员经费增加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spacing w:line="576" w:lineRule="exact"/>
        <w:ind w:firstLine="640" w:firstLineChars="200"/>
        <w:rPr>
          <w:rFonts w:ascii="黑体" w:hAnsi="黑体" w:eastAsia="黑体"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</w:rPr>
        <w:t>五、</w:t>
      </w:r>
      <w:r>
        <w:rPr>
          <w:rFonts w:ascii="黑体" w:hAnsi="黑体" w:eastAsia="黑体"/>
          <w:bCs/>
          <w:color w:val="000000" w:themeColor="text1"/>
          <w:sz w:val="32"/>
          <w:szCs w:val="32"/>
        </w:rPr>
        <w:t xml:space="preserve">政府性基金预算支出情况   </w:t>
      </w:r>
    </w:p>
    <w:p>
      <w:pPr>
        <w:spacing w:line="576" w:lineRule="exact"/>
        <w:ind w:firstLine="640" w:firstLineChars="200"/>
        <w:rPr>
          <w:rFonts w:eastAsia="仿宋"/>
          <w:color w:val="000000" w:themeColor="text1"/>
          <w:sz w:val="32"/>
          <w:szCs w:val="32"/>
        </w:rPr>
      </w:pPr>
      <w:r>
        <w:rPr>
          <w:rFonts w:eastAsia="仿宋"/>
          <w:color w:val="000000" w:themeColor="text1"/>
          <w:sz w:val="32"/>
          <w:szCs w:val="32"/>
        </w:rPr>
        <w:t>2023年预算，无政府性基金预算支出</w:t>
      </w:r>
    </w:p>
    <w:p>
      <w:pPr>
        <w:spacing w:line="576" w:lineRule="exact"/>
        <w:ind w:firstLine="640" w:firstLineChars="200"/>
        <w:rPr>
          <w:rFonts w:ascii="黑体" w:hAnsi="黑体" w:eastAsia="黑体"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</w:rPr>
        <w:t>六、国有资本经营预算</w:t>
      </w:r>
      <w:r>
        <w:rPr>
          <w:rFonts w:ascii="黑体" w:hAnsi="黑体" w:eastAsia="黑体"/>
          <w:bCs/>
          <w:color w:val="000000" w:themeColor="text1"/>
          <w:sz w:val="32"/>
          <w:szCs w:val="32"/>
        </w:rPr>
        <w:t>支出情况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eastAsia="仿宋"/>
          <w:color w:val="000000" w:themeColor="text1"/>
          <w:sz w:val="32"/>
          <w:szCs w:val="32"/>
        </w:rPr>
        <w:t>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eastAsia="仿宋"/>
          <w:color w:val="000000" w:themeColor="text1"/>
          <w:sz w:val="32"/>
          <w:szCs w:val="32"/>
        </w:rPr>
        <w:t>年预算，</w:t>
      </w:r>
      <w:r>
        <w:rPr>
          <w:rFonts w:hint="eastAsia" w:eastAsia="仿宋"/>
          <w:color w:val="000000" w:themeColor="text1"/>
          <w:sz w:val="32"/>
          <w:szCs w:val="32"/>
        </w:rPr>
        <w:t>国有资本经营支出预算为0元。</w:t>
      </w:r>
    </w:p>
    <w:p>
      <w:pPr>
        <w:spacing w:line="576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</w:rPr>
        <w:t>七</w:t>
      </w:r>
      <w:r>
        <w:rPr>
          <w:rFonts w:ascii="黑体" w:hAnsi="黑体" w:eastAsia="黑体"/>
          <w:bCs/>
          <w:color w:val="000000" w:themeColor="text1"/>
          <w:sz w:val="32"/>
          <w:szCs w:val="32"/>
        </w:rPr>
        <w:t>、部门“三公”经费等预算安排情况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eastAsia="仿宋"/>
          <w:color w:val="000000" w:themeColor="text1"/>
          <w:sz w:val="32"/>
          <w:szCs w:val="32"/>
        </w:rPr>
        <w:t>202</w:t>
      </w:r>
      <w:r>
        <w:rPr>
          <w:rFonts w:hint="eastAsia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eastAsia="仿宋"/>
          <w:color w:val="000000" w:themeColor="text1"/>
          <w:sz w:val="32"/>
          <w:szCs w:val="32"/>
        </w:rPr>
        <w:t>年预算</w:t>
      </w:r>
      <w:r>
        <w:rPr>
          <w:rFonts w:hint="eastAsia" w:eastAsia="仿宋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“三公”经费预算为</w:t>
      </w:r>
      <w:r>
        <w:rPr>
          <w:rFonts w:ascii="仿宋" w:hAnsi="仿宋" w:eastAsia="仿宋"/>
          <w:color w:val="000000" w:themeColor="text1"/>
          <w:sz w:val="32"/>
          <w:szCs w:val="32"/>
        </w:rPr>
        <w:t>0元。</w:t>
      </w:r>
    </w:p>
    <w:p>
      <w:pPr>
        <w:spacing w:line="576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</w:rPr>
        <w:t>八</w:t>
      </w:r>
      <w:r>
        <w:rPr>
          <w:rFonts w:ascii="黑体" w:hAnsi="黑体" w:eastAsia="黑体"/>
          <w:bCs/>
          <w:color w:val="000000" w:themeColor="text1"/>
          <w:sz w:val="32"/>
          <w:szCs w:val="32"/>
        </w:rPr>
        <w:t>、其他重要事项情况说明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无。</w:t>
      </w:r>
    </w:p>
    <w:p>
      <w:pPr>
        <w:spacing w:line="576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</w:t>
      </w:r>
      <w:bookmarkStart w:id="0" w:name="_GoBack"/>
      <w:bookmarkEnd w:id="0"/>
    </w:p>
    <w:p>
      <w:pPr>
        <w:spacing w:line="576" w:lineRule="exact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 xml:space="preserve"> 附件:2023年部门预算表及支出绩效目标表</w:t>
      </w:r>
    </w:p>
    <w:sectPr>
      <w:pgSz w:w="11906" w:h="16838"/>
      <w:pgMar w:top="1985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3Nzc5YTcyZDQxZTlkNTc2YzdmMzRiNDk0OTI2NjAifQ=="/>
  </w:docVars>
  <w:rsids>
    <w:rsidRoot w:val="00343FFF"/>
    <w:rsid w:val="000518B8"/>
    <w:rsid w:val="00081E3B"/>
    <w:rsid w:val="00090AA4"/>
    <w:rsid w:val="00091CB5"/>
    <w:rsid w:val="000B49CD"/>
    <w:rsid w:val="000D7849"/>
    <w:rsid w:val="000F2F9C"/>
    <w:rsid w:val="000F3A8D"/>
    <w:rsid w:val="00163E6C"/>
    <w:rsid w:val="00173BB3"/>
    <w:rsid w:val="00177B1B"/>
    <w:rsid w:val="0019460D"/>
    <w:rsid w:val="001951F6"/>
    <w:rsid w:val="001A2FB6"/>
    <w:rsid w:val="001A663A"/>
    <w:rsid w:val="001D4BE7"/>
    <w:rsid w:val="001E0A19"/>
    <w:rsid w:val="002242E0"/>
    <w:rsid w:val="002357C7"/>
    <w:rsid w:val="002446F9"/>
    <w:rsid w:val="002575AB"/>
    <w:rsid w:val="00257F8D"/>
    <w:rsid w:val="002C6CD8"/>
    <w:rsid w:val="002E124F"/>
    <w:rsid w:val="0030776C"/>
    <w:rsid w:val="00311B2D"/>
    <w:rsid w:val="00324279"/>
    <w:rsid w:val="00335D9F"/>
    <w:rsid w:val="00343FFF"/>
    <w:rsid w:val="00360892"/>
    <w:rsid w:val="003A4AA3"/>
    <w:rsid w:val="004306F0"/>
    <w:rsid w:val="004343E3"/>
    <w:rsid w:val="004429A9"/>
    <w:rsid w:val="00446FE7"/>
    <w:rsid w:val="004761FF"/>
    <w:rsid w:val="00477D29"/>
    <w:rsid w:val="00497DAA"/>
    <w:rsid w:val="004E0D15"/>
    <w:rsid w:val="004E667D"/>
    <w:rsid w:val="0050604C"/>
    <w:rsid w:val="00506673"/>
    <w:rsid w:val="0051042A"/>
    <w:rsid w:val="00543A14"/>
    <w:rsid w:val="00552FFB"/>
    <w:rsid w:val="005676AD"/>
    <w:rsid w:val="005733F1"/>
    <w:rsid w:val="00581AAB"/>
    <w:rsid w:val="005C35B6"/>
    <w:rsid w:val="005D0955"/>
    <w:rsid w:val="005E300A"/>
    <w:rsid w:val="005E44B0"/>
    <w:rsid w:val="005F5118"/>
    <w:rsid w:val="005F555E"/>
    <w:rsid w:val="00623D8F"/>
    <w:rsid w:val="00645C49"/>
    <w:rsid w:val="00656F5A"/>
    <w:rsid w:val="006721D2"/>
    <w:rsid w:val="006817F5"/>
    <w:rsid w:val="006B5735"/>
    <w:rsid w:val="006B5B5B"/>
    <w:rsid w:val="006F1C39"/>
    <w:rsid w:val="0072657B"/>
    <w:rsid w:val="007335DA"/>
    <w:rsid w:val="00754A6D"/>
    <w:rsid w:val="00756F5E"/>
    <w:rsid w:val="007B2A7C"/>
    <w:rsid w:val="007D636F"/>
    <w:rsid w:val="007E08CB"/>
    <w:rsid w:val="007F4481"/>
    <w:rsid w:val="00822B78"/>
    <w:rsid w:val="00826558"/>
    <w:rsid w:val="008279B7"/>
    <w:rsid w:val="00846895"/>
    <w:rsid w:val="00856A89"/>
    <w:rsid w:val="00871F50"/>
    <w:rsid w:val="00890303"/>
    <w:rsid w:val="008F31A7"/>
    <w:rsid w:val="00913398"/>
    <w:rsid w:val="009577DA"/>
    <w:rsid w:val="0098179B"/>
    <w:rsid w:val="00987D5E"/>
    <w:rsid w:val="009B0BE7"/>
    <w:rsid w:val="009B0F5D"/>
    <w:rsid w:val="009B1017"/>
    <w:rsid w:val="009C5EFC"/>
    <w:rsid w:val="009E0885"/>
    <w:rsid w:val="00A209C6"/>
    <w:rsid w:val="00A2315B"/>
    <w:rsid w:val="00A34CC6"/>
    <w:rsid w:val="00A404BD"/>
    <w:rsid w:val="00A45A88"/>
    <w:rsid w:val="00A7668E"/>
    <w:rsid w:val="00A81A99"/>
    <w:rsid w:val="00B01641"/>
    <w:rsid w:val="00B14054"/>
    <w:rsid w:val="00B73CB4"/>
    <w:rsid w:val="00B75FE0"/>
    <w:rsid w:val="00B800F0"/>
    <w:rsid w:val="00BD0A9B"/>
    <w:rsid w:val="00BF1C33"/>
    <w:rsid w:val="00BF3DDF"/>
    <w:rsid w:val="00C47627"/>
    <w:rsid w:val="00C73647"/>
    <w:rsid w:val="00C75244"/>
    <w:rsid w:val="00CA16B0"/>
    <w:rsid w:val="00CE485D"/>
    <w:rsid w:val="00D26D0C"/>
    <w:rsid w:val="00D40745"/>
    <w:rsid w:val="00D623EF"/>
    <w:rsid w:val="00D71E01"/>
    <w:rsid w:val="00D87234"/>
    <w:rsid w:val="00DB0333"/>
    <w:rsid w:val="00DB0357"/>
    <w:rsid w:val="00DC383A"/>
    <w:rsid w:val="00DD125A"/>
    <w:rsid w:val="00DD6B56"/>
    <w:rsid w:val="00DF2BF5"/>
    <w:rsid w:val="00E02267"/>
    <w:rsid w:val="00E27539"/>
    <w:rsid w:val="00E309D0"/>
    <w:rsid w:val="00E6032A"/>
    <w:rsid w:val="00E70345"/>
    <w:rsid w:val="00E7293A"/>
    <w:rsid w:val="00EB4930"/>
    <w:rsid w:val="00F61487"/>
    <w:rsid w:val="00F64D28"/>
    <w:rsid w:val="00F66269"/>
    <w:rsid w:val="00F75D55"/>
    <w:rsid w:val="00F923B5"/>
    <w:rsid w:val="00F94082"/>
    <w:rsid w:val="00FD7FF6"/>
    <w:rsid w:val="27A700E2"/>
    <w:rsid w:val="4FCB254E"/>
    <w:rsid w:val="F57F78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2141</Words>
  <Characters>2359</Characters>
  <Lines>18</Lines>
  <Paragraphs>5</Paragraphs>
  <TotalTime>1</TotalTime>
  <ScaleCrop>false</ScaleCrop>
  <LinksUpToDate>false</LinksUpToDate>
  <CharactersWithSpaces>2384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2019-04-25T09:03:00Z</dcterms:created>
  <dc:creator>User</dc:creator>
  <cp:lastModifiedBy>Administrator</cp:lastModifiedBy>
  <cp:lastPrinted>2020-03-30T10:34:00Z</cp:lastPrinted>
  <dcterms:modified xsi:type="dcterms:W3CDTF">2023-01-10T09:23:23Z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04CB8B6C7599416F8BCD1780D67E698C</vt:lpwstr>
  </property>
</Properties>
</file>