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62" w:rsidRDefault="00393D62">
      <w:pPr>
        <w:spacing w:line="560" w:lineRule="exact"/>
        <w:jc w:val="center"/>
        <w:rPr>
          <w:rFonts w:ascii="方正小标宋简体" w:eastAsia="方正小标宋简体"/>
          <w:sz w:val="44"/>
          <w:szCs w:val="44"/>
        </w:rPr>
      </w:pPr>
    </w:p>
    <w:p w:rsidR="00A170C4" w:rsidRDefault="00A170C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评审、评估、绩效评价</w:t>
      </w:r>
      <w:r w:rsidR="00341031">
        <w:rPr>
          <w:rFonts w:ascii="方正小标宋简体" w:eastAsia="方正小标宋简体" w:hint="eastAsia"/>
          <w:sz w:val="44"/>
          <w:szCs w:val="44"/>
        </w:rPr>
        <w:t>费用</w:t>
      </w:r>
      <w:r>
        <w:rPr>
          <w:rFonts w:ascii="方正小标宋简体" w:eastAsia="方正小标宋简体" w:hint="eastAsia"/>
          <w:sz w:val="44"/>
          <w:szCs w:val="44"/>
        </w:rPr>
        <w:t>等</w:t>
      </w:r>
      <w:r w:rsidR="00341031">
        <w:rPr>
          <w:rFonts w:ascii="方正小标宋简体" w:eastAsia="方正小标宋简体" w:hint="eastAsia"/>
          <w:sz w:val="44"/>
          <w:szCs w:val="44"/>
        </w:rPr>
        <w:t>项目支出</w:t>
      </w:r>
    </w:p>
    <w:p w:rsidR="00393D62" w:rsidRDefault="0034103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绩效自评报告</w:t>
      </w:r>
    </w:p>
    <w:p w:rsidR="00393D62" w:rsidRDefault="00393D62">
      <w:pPr>
        <w:spacing w:line="560" w:lineRule="exact"/>
        <w:jc w:val="center"/>
        <w:rPr>
          <w:rFonts w:ascii="方正小标宋简体" w:eastAsia="方正小标宋简体"/>
          <w:sz w:val="44"/>
          <w:szCs w:val="44"/>
        </w:rPr>
      </w:pPr>
    </w:p>
    <w:p w:rsidR="00393D62" w:rsidRDefault="00341031">
      <w:pPr>
        <w:spacing w:line="560" w:lineRule="exact"/>
        <w:ind w:firstLineChars="200" w:firstLine="640"/>
        <w:rPr>
          <w:rFonts w:eastAsia="黑体"/>
          <w:sz w:val="32"/>
          <w:szCs w:val="32"/>
        </w:rPr>
      </w:pPr>
      <w:r>
        <w:rPr>
          <w:rFonts w:eastAsia="黑体" w:hint="eastAsia"/>
          <w:sz w:val="32"/>
          <w:szCs w:val="32"/>
        </w:rPr>
        <w:t>一、项目基本情况</w:t>
      </w:r>
    </w:p>
    <w:p w:rsidR="00393D62" w:rsidRDefault="00341031">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rsidR="00393D62" w:rsidRDefault="0034103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1.项目内容：</w:t>
      </w:r>
      <w:r>
        <w:rPr>
          <w:rFonts w:ascii="仿宋_GB2312" w:eastAsia="仿宋_GB2312" w:hint="eastAsia"/>
          <w:sz w:val="32"/>
          <w:szCs w:val="32"/>
        </w:rPr>
        <w:t>财政投资评审业务由</w:t>
      </w:r>
      <w:r>
        <w:rPr>
          <w:rFonts w:ascii="仿宋_GB2312" w:eastAsia="仿宋_GB2312" w:hint="eastAsia"/>
          <w:sz w:val="32"/>
        </w:rPr>
        <w:t>县财政投资评审中心</w:t>
      </w:r>
      <w:r>
        <w:rPr>
          <w:rFonts w:ascii="仿宋_GB2312" w:eastAsia="仿宋_GB2312" w:hint="eastAsia"/>
          <w:sz w:val="32"/>
          <w:szCs w:val="32"/>
        </w:rPr>
        <w:t>委托其所属财政投资评审机构或经财政部门认可的有资质的社会中介机构（以下简称“财政投资评审机构”）进行。其中，社会中介机构按照《政</w:t>
      </w:r>
      <w:bookmarkStart w:id="0" w:name="_GoBack"/>
      <w:bookmarkEnd w:id="0"/>
      <w:r>
        <w:rPr>
          <w:rFonts w:ascii="仿宋_GB2312" w:eastAsia="仿宋_GB2312" w:hint="eastAsia"/>
          <w:sz w:val="32"/>
          <w:szCs w:val="32"/>
        </w:rPr>
        <w:t>府采购法》及相关规定，通过国内公开招标产生。该项目为支付2024年1至12月财政投资评审机构评审服务费用。</w:t>
      </w:r>
    </w:p>
    <w:p w:rsidR="00393D62" w:rsidRDefault="0034103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2.实施周期</w:t>
      </w:r>
      <w:r>
        <w:rPr>
          <w:rFonts w:ascii="仿宋_GB2312" w:eastAsia="仿宋_GB2312" w:hint="eastAsia"/>
          <w:sz w:val="32"/>
          <w:szCs w:val="32"/>
        </w:rPr>
        <w:t>：2024年1-12月。</w:t>
      </w:r>
    </w:p>
    <w:p w:rsidR="00393D62" w:rsidRDefault="00341031">
      <w:pPr>
        <w:adjustRightInd w:val="0"/>
        <w:snapToGrid w:val="0"/>
        <w:spacing w:line="560" w:lineRule="exact"/>
        <w:ind w:firstLineChars="200" w:firstLine="643"/>
        <w:rPr>
          <w:rFonts w:ascii="仿宋_GB2312" w:eastAsia="仿宋_GB2312"/>
          <w:sz w:val="32"/>
        </w:rPr>
      </w:pPr>
      <w:r>
        <w:rPr>
          <w:rFonts w:ascii="仿宋_GB2312" w:eastAsia="仿宋_GB2312" w:hint="eastAsia"/>
          <w:b/>
          <w:bCs/>
          <w:sz w:val="32"/>
          <w:szCs w:val="32"/>
        </w:rPr>
        <w:t>3.项目实施单位：</w:t>
      </w:r>
      <w:r>
        <w:rPr>
          <w:rFonts w:ascii="仿宋_GB2312" w:eastAsia="仿宋_GB2312" w:hint="eastAsia"/>
          <w:sz w:val="32"/>
          <w:szCs w:val="32"/>
        </w:rPr>
        <w:t>山丹县</w:t>
      </w:r>
      <w:r>
        <w:rPr>
          <w:rFonts w:ascii="仿宋_GB2312" w:eastAsia="仿宋_GB2312" w:hint="eastAsia"/>
          <w:sz w:val="32"/>
        </w:rPr>
        <w:t>财政局。</w:t>
      </w:r>
    </w:p>
    <w:p w:rsidR="00393D62" w:rsidRDefault="00341031">
      <w:pPr>
        <w:adjustRightInd w:val="0"/>
        <w:snapToGrid w:val="0"/>
        <w:spacing w:line="560" w:lineRule="exact"/>
        <w:ind w:firstLineChars="200" w:firstLine="643"/>
        <w:rPr>
          <w:rFonts w:ascii="仿宋_GB2312" w:eastAsia="仿宋_GB2312"/>
          <w:sz w:val="32"/>
        </w:rPr>
      </w:pPr>
      <w:r>
        <w:rPr>
          <w:rFonts w:ascii="仿宋_GB2312" w:eastAsia="仿宋_GB2312" w:hint="eastAsia"/>
          <w:b/>
          <w:bCs/>
          <w:sz w:val="32"/>
          <w:szCs w:val="32"/>
        </w:rPr>
        <w:t>4.项目资金总额：</w:t>
      </w:r>
      <w:r w:rsidR="00B9071D">
        <w:rPr>
          <w:rFonts w:ascii="仿宋_GB2312" w:eastAsia="仿宋_GB2312" w:hint="eastAsia"/>
          <w:sz w:val="32"/>
        </w:rPr>
        <w:t>495.87</w:t>
      </w:r>
      <w:r>
        <w:rPr>
          <w:rFonts w:ascii="仿宋_GB2312" w:eastAsia="仿宋_GB2312" w:hint="eastAsia"/>
          <w:sz w:val="32"/>
        </w:rPr>
        <w:t>万元。</w:t>
      </w:r>
    </w:p>
    <w:p w:rsidR="00393D62" w:rsidRDefault="00341031">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（二）项目绩效目标</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1.主项目决策：</w:t>
      </w:r>
      <w:r>
        <w:rPr>
          <w:rFonts w:ascii="仿宋_GB2312" w:eastAsia="仿宋_GB2312" w:hint="eastAsia"/>
          <w:sz w:val="32"/>
          <w:szCs w:val="32"/>
        </w:rPr>
        <w:t>确保评审项目立项依据充分，符合相关政策法规与地区发展规划，评审项目选择科学合理，契合财政资金支持重点领域。</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2.过程管理：</w:t>
      </w:r>
      <w:r>
        <w:rPr>
          <w:rFonts w:ascii="仿宋_GB2312" w:eastAsia="仿宋_GB2312" w:hint="eastAsia"/>
          <w:sz w:val="32"/>
          <w:szCs w:val="32"/>
        </w:rPr>
        <w:t>严格遵循既定评审流程与标准开展工作，保证评审程序规范无疏漏；对评审费用支出进行有效监控，确保资金使用合规，杜绝违规挪用；加强对评审人员专业培训，提高其业务能力与职业素养。</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3.产出成果</w:t>
      </w:r>
      <w:r>
        <w:rPr>
          <w:rFonts w:ascii="仿宋_GB2312" w:eastAsia="仿宋_GB2312" w:hint="eastAsia"/>
          <w:sz w:val="32"/>
          <w:szCs w:val="32"/>
        </w:rPr>
        <w:t>：按时完成全部评审任务，提交高质量评审报告，报告内容完整、数据准确、分析深入；对评审项目的工程造价、财务收支等进行精准审核，有效核减不合理资金支出，提高财政资金使用效率。</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4.效益影响：</w:t>
      </w:r>
      <w:r>
        <w:rPr>
          <w:rFonts w:ascii="仿宋_GB2312" w:eastAsia="仿宋_GB2312" w:hint="eastAsia"/>
          <w:sz w:val="32"/>
          <w:szCs w:val="32"/>
        </w:rPr>
        <w:t>通过评审，为财政部门科学安排预算提供有力依据，促进财政资金优化配置；助力项目建设单位规范财务管理与工程建设，提高项目建设质量与管理水平，从长远来看，提升公共服务质量，增强社会公众对财政资金使用的满意度。</w:t>
      </w:r>
    </w:p>
    <w:p w:rsidR="00393D62" w:rsidRDefault="00341031">
      <w:pPr>
        <w:spacing w:line="600" w:lineRule="exact"/>
        <w:ind w:firstLineChars="200" w:firstLine="640"/>
        <w:rPr>
          <w:rFonts w:ascii="黑体" w:eastAsia="黑体" w:hAnsi="黑体"/>
          <w:sz w:val="32"/>
          <w:szCs w:val="32"/>
        </w:rPr>
      </w:pPr>
      <w:r>
        <w:rPr>
          <w:rFonts w:ascii="黑体" w:eastAsia="黑体" w:hAnsi="黑体" w:hint="eastAsia"/>
          <w:sz w:val="32"/>
          <w:szCs w:val="32"/>
        </w:rPr>
        <w:t>二、项目资金情况</w:t>
      </w:r>
    </w:p>
    <w:p w:rsidR="00393D62" w:rsidRDefault="00341031">
      <w:pPr>
        <w:spacing w:line="600" w:lineRule="exact"/>
        <w:ind w:firstLineChars="200" w:firstLine="640"/>
        <w:rPr>
          <w:rFonts w:ascii="仿宋_GB2312" w:eastAsia="仿宋_GB2312"/>
          <w:sz w:val="32"/>
          <w:szCs w:val="32"/>
        </w:rPr>
      </w:pPr>
      <w:r>
        <w:rPr>
          <w:rFonts w:ascii="仿宋_GB2312" w:eastAsia="仿宋_GB2312" w:hint="eastAsia"/>
          <w:sz w:val="32"/>
          <w:szCs w:val="32"/>
        </w:rPr>
        <w:t>项目计划资金</w:t>
      </w:r>
      <w:r w:rsidR="00B9071D">
        <w:rPr>
          <w:rFonts w:ascii="仿宋_GB2312" w:eastAsia="仿宋_GB2312" w:hint="eastAsia"/>
          <w:sz w:val="32"/>
          <w:szCs w:val="32"/>
        </w:rPr>
        <w:t>495.87</w:t>
      </w:r>
      <w:r>
        <w:rPr>
          <w:rFonts w:ascii="仿宋_GB2312" w:eastAsia="仿宋_GB2312" w:hint="eastAsia"/>
          <w:sz w:val="32"/>
          <w:szCs w:val="32"/>
        </w:rPr>
        <w:t>万元，资金全部到位，全年共支出</w:t>
      </w:r>
      <w:r w:rsidR="00B9071D">
        <w:rPr>
          <w:rFonts w:ascii="仿宋_GB2312" w:eastAsia="仿宋_GB2312" w:hint="eastAsia"/>
          <w:sz w:val="32"/>
          <w:szCs w:val="32"/>
        </w:rPr>
        <w:t>490.21</w:t>
      </w:r>
      <w:r>
        <w:rPr>
          <w:rFonts w:ascii="仿宋_GB2312" w:eastAsia="仿宋_GB2312" w:hint="eastAsia"/>
          <w:sz w:val="32"/>
          <w:szCs w:val="32"/>
        </w:rPr>
        <w:t>万元。</w:t>
      </w:r>
    </w:p>
    <w:p w:rsidR="00393D62" w:rsidRDefault="00341031">
      <w:pPr>
        <w:spacing w:line="600" w:lineRule="exact"/>
        <w:ind w:firstLineChars="200" w:firstLine="640"/>
        <w:rPr>
          <w:rFonts w:ascii="黑体" w:eastAsia="黑体" w:hAnsi="黑体"/>
          <w:sz w:val="32"/>
          <w:szCs w:val="32"/>
        </w:rPr>
      </w:pPr>
      <w:r>
        <w:rPr>
          <w:rFonts w:ascii="黑体" w:eastAsia="黑体" w:hAnsi="黑体" w:hint="eastAsia"/>
          <w:sz w:val="32"/>
          <w:szCs w:val="32"/>
        </w:rPr>
        <w:t>三、绩效目标完成情况及效益分析</w:t>
      </w:r>
    </w:p>
    <w:p w:rsidR="00393D62" w:rsidRDefault="00341031">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（一）绩效目标完成情况</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1.项目决策：</w:t>
      </w:r>
      <w:r>
        <w:rPr>
          <w:rFonts w:ascii="仿宋_GB2312" w:eastAsia="仿宋_GB2312" w:hint="eastAsia"/>
          <w:sz w:val="32"/>
          <w:szCs w:val="32"/>
        </w:rPr>
        <w:t>已完成对所有评审项目的立项依据审查，确保项目均符合政策法规与地区发展规划，契合财政资金支持重点领域，立项通过率达到 100%。</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2.过程管理</w:t>
      </w:r>
      <w:r>
        <w:rPr>
          <w:rFonts w:ascii="仿宋_GB2312" w:eastAsia="仿宋_GB2312" w:hint="eastAsia"/>
          <w:sz w:val="32"/>
          <w:szCs w:val="32"/>
        </w:rPr>
        <w:t>：严格按照评审流程和标准执行，评审程序规范率达到100%。对评审费用支出进行全程监控，未出现违规挪用现象。开展多次专业培训，评审人员业务能力和职业素养显著提升。</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3.产出成果：</w:t>
      </w:r>
      <w:r>
        <w:rPr>
          <w:rFonts w:ascii="仿宋_GB2312" w:eastAsia="仿宋_GB2312" w:hint="eastAsia"/>
          <w:sz w:val="32"/>
          <w:szCs w:val="32"/>
        </w:rPr>
        <w:t>按时完成全部评审任务，高质量评审报告提交率达到 100%。通过精准审核，有效核减不合理资金支出，核</w:t>
      </w:r>
      <w:r>
        <w:rPr>
          <w:rFonts w:ascii="仿宋_GB2312" w:eastAsia="仿宋_GB2312" w:hint="eastAsia"/>
          <w:sz w:val="32"/>
          <w:szCs w:val="32"/>
        </w:rPr>
        <w:lastRenderedPageBreak/>
        <w:t>减率达到3.2%，大幅提高了财政资金使用效率。</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4.效益影响：</w:t>
      </w:r>
      <w:r>
        <w:rPr>
          <w:rFonts w:ascii="仿宋_GB2312" w:eastAsia="仿宋_GB2312" w:hint="eastAsia"/>
          <w:sz w:val="32"/>
          <w:szCs w:val="32"/>
        </w:rPr>
        <w:t>为财政部门提供了准确的预算安排依据，优化了财政资金配置。帮助项目建设单位规范财务管理与工程建设，项目建设质量明显提高。</w:t>
      </w:r>
    </w:p>
    <w:p w:rsidR="00393D62" w:rsidRDefault="00341031">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（二）效益分析</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1.经济效益：</w:t>
      </w:r>
      <w:r>
        <w:rPr>
          <w:rFonts w:ascii="仿宋_GB2312" w:eastAsia="仿宋_GB2312" w:hint="eastAsia"/>
          <w:sz w:val="32"/>
          <w:szCs w:val="32"/>
        </w:rPr>
        <w:t>通过核减不合理资金支出，直接节约了财政资金，提高了资金使用效益。同时，规范了项目建设成本控制，避免了不必要的浪费，为地区经济发展提供了更有力的资金支持。</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2.社会效益：</w:t>
      </w:r>
      <w:r>
        <w:rPr>
          <w:rFonts w:ascii="仿宋_GB2312" w:eastAsia="仿宋_GB2312" w:hint="eastAsia"/>
          <w:sz w:val="32"/>
          <w:szCs w:val="32"/>
        </w:rPr>
        <w:t>促进了公共项目的规范建设，提升了公共服务质量，增强了社会公众对财政资金使用的信任度和满意度。推动了行业规范发展，提高了项目建设单位的管理水平。</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3.生态效益：</w:t>
      </w:r>
      <w:r>
        <w:rPr>
          <w:rFonts w:ascii="仿宋_GB2312" w:eastAsia="仿宋_GB2312" w:hint="eastAsia"/>
          <w:sz w:val="32"/>
          <w:szCs w:val="32"/>
        </w:rPr>
        <w:t>在评审过程中，对涉及生态环保的项目进行严格把关，确保项目建设符合环保要求，促进了生态环境的保护和改善。</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4.可持续影响：</w:t>
      </w:r>
      <w:r>
        <w:rPr>
          <w:rFonts w:ascii="仿宋_GB2312" w:eastAsia="仿宋_GB2312" w:hint="eastAsia"/>
          <w:sz w:val="32"/>
          <w:szCs w:val="32"/>
        </w:rPr>
        <w:t>建立了完善的评审机制和流程，为后续财政投资项目评审提供了可借鉴的经验和模式。培养了一批专业的评审人才，保障了评审工作的持续高效开展。</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5.社会公众或服务对象满意度：</w:t>
      </w:r>
      <w:r>
        <w:rPr>
          <w:rFonts w:ascii="仿宋_GB2312" w:eastAsia="仿宋_GB2312" w:hint="eastAsia"/>
          <w:sz w:val="32"/>
          <w:szCs w:val="32"/>
        </w:rPr>
        <w:t>通过问卷调查和意见反馈，社会公众和服务对象对财政投资评审工作的满意度达到 95% 以上，表明评审工作得到了广泛认可。</w:t>
      </w:r>
    </w:p>
    <w:p w:rsidR="00393D62" w:rsidRDefault="00341031">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393D62" w:rsidRDefault="00341031">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财政投资评审费用项目在各方面均取得了显著成效。项目决策科学合理，过程管理规范有序，产出成果质量高且达到预期目标，效益影响广泛且积极。从经济效益、社会效益、可持续影响等多个维度来看，都对地区发展起到了重要推动作用。综合评定，本项目绩效自评结果为优秀，后续将继续优化工作流程，提升评审水平，为财政投资项目提供更优质的服务。</w:t>
      </w:r>
    </w:p>
    <w:p w:rsidR="00393D62" w:rsidRDefault="00341031">
      <w:pPr>
        <w:spacing w:line="600" w:lineRule="exact"/>
        <w:ind w:firstLineChars="200" w:firstLine="640"/>
        <w:rPr>
          <w:rFonts w:ascii="黑体" w:eastAsia="黑体" w:hAnsi="黑体"/>
          <w:sz w:val="32"/>
          <w:szCs w:val="32"/>
        </w:rPr>
      </w:pPr>
      <w:r>
        <w:rPr>
          <w:rFonts w:ascii="黑体" w:eastAsia="黑体" w:hAnsi="黑体" w:hint="eastAsia"/>
          <w:sz w:val="32"/>
          <w:szCs w:val="32"/>
        </w:rPr>
        <w:t>五、偏离绩效目标的原因和下一步改进措施 </w:t>
      </w:r>
    </w:p>
    <w:p w:rsidR="00393D62" w:rsidRDefault="00341031">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（一）偏离绩效目标的原因分析</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1.资金管理存在问题：</w:t>
      </w:r>
      <w:r>
        <w:rPr>
          <w:rFonts w:ascii="仿宋_GB2312" w:eastAsia="仿宋_GB2312" w:hint="eastAsia"/>
          <w:sz w:val="32"/>
          <w:szCs w:val="32"/>
        </w:rPr>
        <w:t>建设单位预算编制不够精细，导致审减率偏高。</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2.总体目标和绩效指标完成情况：</w:t>
      </w:r>
      <w:r>
        <w:rPr>
          <w:rFonts w:ascii="仿宋_GB2312" w:eastAsia="仿宋_GB2312" w:hint="eastAsia"/>
          <w:sz w:val="32"/>
          <w:szCs w:val="32"/>
        </w:rPr>
        <w:t>在评审任务量远超预期时，评审人员数量不足，导致部分评审任务未能按时完成。部分复杂项目的工程造价和财务收支情况过于复杂，现有评审技术和方法难以满足精准审核需求，核减不合理资金支出的目标完成度受到影响。</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3.政策执行或项目实施中存在的问题：</w:t>
      </w:r>
      <w:r>
        <w:rPr>
          <w:rFonts w:ascii="仿宋_GB2312" w:eastAsia="仿宋_GB2312" w:hint="eastAsia"/>
          <w:sz w:val="32"/>
          <w:szCs w:val="32"/>
        </w:rPr>
        <w:t>部分评审人员对新出台的政策法规理解不够深入，在评审过程中未能准确执行，影响评审质量。项目实施过程中，与项目建设单位沟通不畅，信息获取不及时，导致评审工作受阻。</w:t>
      </w:r>
    </w:p>
    <w:p w:rsidR="00393D62" w:rsidRDefault="00341031">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（二）下一步改进措施</w:t>
      </w:r>
    </w:p>
    <w:p w:rsidR="00393D62" w:rsidRDefault="0034103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1.资金管理改进：</w:t>
      </w:r>
      <w:r>
        <w:rPr>
          <w:rFonts w:ascii="仿宋_GB2312" w:eastAsia="仿宋_GB2312" w:hint="eastAsia"/>
          <w:sz w:val="32"/>
          <w:szCs w:val="32"/>
        </w:rPr>
        <w:t>优化资金预算编制流程，充分考虑各种可能因素，提高预算编制的准确性。</w:t>
      </w:r>
    </w:p>
    <w:p w:rsidR="00393D62" w:rsidRDefault="00341031">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b/>
          <w:bCs/>
          <w:sz w:val="32"/>
          <w:szCs w:val="32"/>
        </w:rPr>
        <w:t>目标和指标改进：</w:t>
      </w:r>
      <w:r>
        <w:rPr>
          <w:rFonts w:ascii="仿宋_GB2312" w:eastAsia="仿宋_GB2312" w:hint="eastAsia"/>
          <w:sz w:val="32"/>
          <w:szCs w:val="32"/>
        </w:rPr>
        <w:t>根据评审任务量合理配备评审人员，加强人才储备。引进先进的评审技术和工具，提升评审人员应对复杂项目的能力。</w:t>
      </w:r>
    </w:p>
    <w:p w:rsidR="00393D62" w:rsidRDefault="00341031">
      <w:pPr>
        <w:spacing w:line="600" w:lineRule="exact"/>
        <w:ind w:firstLineChars="200" w:firstLine="643"/>
        <w:rPr>
          <w:rFonts w:ascii="国标黑体" w:eastAsia="国标黑体" w:hAnsi="国标黑体" w:cs="国标黑体"/>
          <w:sz w:val="32"/>
          <w:szCs w:val="32"/>
        </w:rPr>
      </w:pPr>
      <w:r>
        <w:rPr>
          <w:rFonts w:ascii="仿宋_GB2312" w:eastAsia="仿宋_GB2312" w:hint="eastAsia"/>
          <w:b/>
          <w:bCs/>
          <w:sz w:val="32"/>
          <w:szCs w:val="32"/>
        </w:rPr>
        <w:t>3.政策执行和项目实施改进：</w:t>
      </w:r>
      <w:r>
        <w:rPr>
          <w:rFonts w:ascii="仿宋_GB2312" w:eastAsia="仿宋_GB2312" w:hint="eastAsia"/>
          <w:sz w:val="32"/>
          <w:szCs w:val="32"/>
        </w:rPr>
        <w:t>定期组织评审人员参加政策法规培训，加深对政策的理解和掌握。建立与项目建设单位的常态化沟通机制，及时获取项目信息，保障评审工作顺利进行。</w:t>
      </w:r>
    </w:p>
    <w:p w:rsidR="00393D62" w:rsidRDefault="00341031">
      <w:pPr>
        <w:spacing w:line="560" w:lineRule="exact"/>
        <w:ind w:firstLineChars="200" w:firstLine="640"/>
        <w:rPr>
          <w:rFonts w:ascii="国标黑体" w:eastAsia="国标黑体" w:hAnsi="国标黑体" w:cs="国标黑体"/>
          <w:sz w:val="32"/>
          <w:szCs w:val="32"/>
        </w:rPr>
      </w:pPr>
      <w:r>
        <w:rPr>
          <w:rFonts w:ascii="黑体" w:eastAsia="黑体" w:hAnsi="黑体" w:hint="eastAsia"/>
          <w:sz w:val="32"/>
          <w:szCs w:val="32"/>
        </w:rPr>
        <w:t>六、</w:t>
      </w:r>
      <w:r>
        <w:rPr>
          <w:rFonts w:ascii="国标黑体" w:eastAsia="国标黑体" w:hAnsi="国标黑体" w:cs="国标黑体" w:hint="eastAsia"/>
          <w:sz w:val="32"/>
          <w:szCs w:val="32"/>
        </w:rPr>
        <w:t>附件 </w:t>
      </w:r>
    </w:p>
    <w:p w:rsidR="00393D62" w:rsidRDefault="003410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项目支出绩效自评表</w:t>
      </w:r>
    </w:p>
    <w:p w:rsidR="00393D62" w:rsidRDefault="00393D62">
      <w:pPr>
        <w:spacing w:line="600" w:lineRule="exact"/>
        <w:ind w:firstLineChars="200" w:firstLine="420"/>
        <w:rPr>
          <w:rFonts w:hint="eastAsia"/>
        </w:rPr>
      </w:pPr>
    </w:p>
    <w:p w:rsidR="002A1E44" w:rsidRDefault="002A1E44">
      <w:pPr>
        <w:spacing w:line="600" w:lineRule="exact"/>
        <w:ind w:firstLineChars="200" w:firstLine="420"/>
        <w:rPr>
          <w:rFonts w:hint="eastAsia"/>
        </w:rPr>
      </w:pPr>
    </w:p>
    <w:p w:rsidR="002A1E44" w:rsidRDefault="002A1E44">
      <w:pPr>
        <w:spacing w:line="600" w:lineRule="exact"/>
        <w:ind w:firstLineChars="200" w:firstLine="420"/>
        <w:rPr>
          <w:rFonts w:hint="eastAsia"/>
        </w:rPr>
      </w:pPr>
    </w:p>
    <w:p w:rsidR="002A1E44" w:rsidRPr="002A1E44" w:rsidRDefault="002A1E44" w:rsidP="002A1E44">
      <w:pPr>
        <w:spacing w:line="560" w:lineRule="exact"/>
        <w:ind w:firstLineChars="200" w:firstLine="420"/>
        <w:rPr>
          <w:rFonts w:ascii="仿宋_GB2312" w:eastAsia="仿宋_GB2312" w:hAnsi="仿宋_GB2312" w:cs="仿宋_GB2312" w:hint="eastAsia"/>
          <w:sz w:val="32"/>
          <w:szCs w:val="32"/>
        </w:rPr>
      </w:pPr>
      <w:r>
        <w:rPr>
          <w:rFonts w:hint="eastAsia"/>
        </w:rPr>
        <w:t xml:space="preserve">                                                 </w:t>
      </w:r>
      <w:r w:rsidRPr="002A1E44">
        <w:rPr>
          <w:rFonts w:ascii="仿宋_GB2312" w:eastAsia="仿宋_GB2312" w:hAnsi="仿宋_GB2312" w:cs="仿宋_GB2312" w:hint="eastAsia"/>
          <w:sz w:val="32"/>
          <w:szCs w:val="32"/>
        </w:rPr>
        <w:t xml:space="preserve">  山丹县财政局</w:t>
      </w:r>
    </w:p>
    <w:p w:rsidR="002A1E44" w:rsidRPr="002A1E44" w:rsidRDefault="002A1E44" w:rsidP="002A1E44">
      <w:pPr>
        <w:spacing w:line="560" w:lineRule="exact"/>
        <w:rPr>
          <w:rFonts w:ascii="仿宋_GB2312" w:eastAsia="仿宋_GB2312" w:hAnsi="仿宋_GB2312" w:cs="仿宋_GB2312"/>
          <w:sz w:val="32"/>
          <w:szCs w:val="32"/>
        </w:rPr>
      </w:pPr>
      <w:r w:rsidRPr="002A1E4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2025年</w:t>
      </w:r>
      <w:r w:rsidRPr="002A1E44">
        <w:rPr>
          <w:rFonts w:ascii="仿宋_GB2312" w:eastAsia="仿宋_GB2312" w:hAnsi="仿宋_GB2312" w:cs="仿宋_GB2312" w:hint="eastAsia"/>
          <w:sz w:val="32"/>
          <w:szCs w:val="32"/>
        </w:rPr>
        <w:t>2月26日</w:t>
      </w:r>
    </w:p>
    <w:sectPr w:rsidR="002A1E44" w:rsidRPr="002A1E44" w:rsidSect="00393D62">
      <w:footerReference w:type="default" r:id="rId7"/>
      <w:pgSz w:w="11906" w:h="16838"/>
      <w:pgMar w:top="1984" w:right="1587" w:bottom="1587"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0B2" w:rsidRDefault="00AF60B2" w:rsidP="00393D62">
      <w:r>
        <w:separator/>
      </w:r>
    </w:p>
  </w:endnote>
  <w:endnote w:type="continuationSeparator" w:id="0">
    <w:p w:rsidR="00AF60B2" w:rsidRDefault="00AF60B2" w:rsidP="0039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国标黑体">
    <w:altName w:val="黑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62" w:rsidRDefault="006D0EEB">
    <w:pPr>
      <w:pStyle w:val="a4"/>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393D62" w:rsidRDefault="006D0EEB">
                <w:pPr>
                  <w:pStyle w:val="a4"/>
                </w:pPr>
                <w:r>
                  <w:rPr>
                    <w:rFonts w:asciiTheme="minorEastAsia" w:hAnsiTheme="minorEastAsia" w:cstheme="minorEastAsia" w:hint="eastAsia"/>
                    <w:sz w:val="24"/>
                    <w:szCs w:val="24"/>
                  </w:rPr>
                  <w:fldChar w:fldCharType="begin"/>
                </w:r>
                <w:r w:rsidR="00341031">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2A1E44">
                  <w:rPr>
                    <w:rFonts w:asciiTheme="minorEastAsia" w:hAnsiTheme="minorEastAsia" w:cstheme="minorEastAsia"/>
                    <w:noProof/>
                    <w:sz w:val="24"/>
                    <w:szCs w:val="24"/>
                  </w:rPr>
                  <w:t>- 4 -</w:t>
                </w:r>
                <w:r>
                  <w:rPr>
                    <w:rFonts w:asciiTheme="minorEastAsia" w:hAnsiTheme="minorEastAsia" w:cstheme="minorEastAsia"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0B2" w:rsidRDefault="00AF60B2" w:rsidP="00393D62">
      <w:r>
        <w:separator/>
      </w:r>
    </w:p>
  </w:footnote>
  <w:footnote w:type="continuationSeparator" w:id="0">
    <w:p w:rsidR="00AF60B2" w:rsidRDefault="00AF60B2" w:rsidP="00393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ECA2393"/>
    <w:rsid w:val="D53D0561"/>
    <w:rsid w:val="0001489F"/>
    <w:rsid w:val="000A7557"/>
    <w:rsid w:val="000C090A"/>
    <w:rsid w:val="001940D5"/>
    <w:rsid w:val="002114C3"/>
    <w:rsid w:val="00286CA1"/>
    <w:rsid w:val="002A1E44"/>
    <w:rsid w:val="00341031"/>
    <w:rsid w:val="00393D62"/>
    <w:rsid w:val="003C6F23"/>
    <w:rsid w:val="00481F21"/>
    <w:rsid w:val="00530E72"/>
    <w:rsid w:val="00594EC8"/>
    <w:rsid w:val="006C1F8C"/>
    <w:rsid w:val="006D0EEB"/>
    <w:rsid w:val="007B2162"/>
    <w:rsid w:val="00810656"/>
    <w:rsid w:val="00854E14"/>
    <w:rsid w:val="008C120E"/>
    <w:rsid w:val="009471EF"/>
    <w:rsid w:val="00976E20"/>
    <w:rsid w:val="009B505F"/>
    <w:rsid w:val="009F449D"/>
    <w:rsid w:val="00A170C4"/>
    <w:rsid w:val="00A34770"/>
    <w:rsid w:val="00AF60B2"/>
    <w:rsid w:val="00B4239C"/>
    <w:rsid w:val="00B9071D"/>
    <w:rsid w:val="00C2019A"/>
    <w:rsid w:val="00E430CA"/>
    <w:rsid w:val="00EA2F26"/>
    <w:rsid w:val="00F621CB"/>
    <w:rsid w:val="0ECA2393"/>
    <w:rsid w:val="59D46472"/>
    <w:rsid w:val="73FEA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D62"/>
    <w:pPr>
      <w:widowControl w:val="0"/>
      <w:jc w:val="both"/>
    </w:pPr>
    <w:rPr>
      <w:rFonts w:ascii="Calibri" w:eastAsiaTheme="minorEastAsia" w:hAnsiTheme="minorHAnsi" w:cstheme="minorBidi"/>
      <w:kern w:val="2"/>
      <w:sz w:val="21"/>
      <w:szCs w:val="22"/>
    </w:rPr>
  </w:style>
  <w:style w:type="paragraph" w:styleId="2">
    <w:name w:val="heading 2"/>
    <w:basedOn w:val="a"/>
    <w:next w:val="a"/>
    <w:semiHidden/>
    <w:unhideWhenUsed/>
    <w:qFormat/>
    <w:rsid w:val="00393D62"/>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93D62"/>
    <w:rPr>
      <w:rFonts w:ascii="Times New Roman" w:hAnsi="Times New Roman" w:cs="Times New Roman"/>
      <w:sz w:val="32"/>
      <w:szCs w:val="24"/>
    </w:rPr>
  </w:style>
  <w:style w:type="paragraph" w:styleId="a4">
    <w:name w:val="footer"/>
    <w:basedOn w:val="a"/>
    <w:link w:val="Char"/>
    <w:rsid w:val="00393D62"/>
    <w:pPr>
      <w:tabs>
        <w:tab w:val="center" w:pos="4153"/>
        <w:tab w:val="right" w:pos="8306"/>
      </w:tabs>
      <w:snapToGrid w:val="0"/>
      <w:jc w:val="left"/>
    </w:pPr>
    <w:rPr>
      <w:sz w:val="18"/>
      <w:szCs w:val="18"/>
    </w:rPr>
  </w:style>
  <w:style w:type="paragraph" w:styleId="a5">
    <w:name w:val="header"/>
    <w:basedOn w:val="a"/>
    <w:link w:val="Char0"/>
    <w:qFormat/>
    <w:rsid w:val="00393D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393D62"/>
    <w:rPr>
      <w:rFonts w:ascii="Calibri"/>
      <w:kern w:val="2"/>
      <w:sz w:val="18"/>
      <w:szCs w:val="18"/>
    </w:rPr>
  </w:style>
  <w:style w:type="character" w:customStyle="1" w:styleId="Char">
    <w:name w:val="页脚 Char"/>
    <w:basedOn w:val="a0"/>
    <w:link w:val="a4"/>
    <w:rsid w:val="00393D62"/>
    <w:rPr>
      <w:rFonts w:asci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Administrator</cp:lastModifiedBy>
  <cp:revision>17</cp:revision>
  <cp:lastPrinted>2023-12-11T16:34:00Z</cp:lastPrinted>
  <dcterms:created xsi:type="dcterms:W3CDTF">2022-01-19T15:54:00Z</dcterms:created>
  <dcterms:modified xsi:type="dcterms:W3CDTF">2025-02-28T01:44:00Z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2DA92029841B756B16A5B567198D6207</vt:lpwstr>
  </property>
  <property fmtid="{D5CDD505-2E9C-101B-9397-08002B2CF9AE}" pid="4" name="KSOTemplateDocerSaveRecord">
    <vt:lpwstr>eyJoZGlkIjoiZWY2NGVlMjQ5YmNiNTIxZTc2MjMwMWEzZDdkOTZiZTUiLCJ1c2VySWQiOiI0NTI4MDA0NjgifQ==</vt:lpwstr>
  </property>
</Properties>
</file>