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山丹县司法局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法律援助</w:t>
      </w:r>
      <w:r>
        <w:rPr>
          <w:rFonts w:hint="eastAsia" w:ascii="方正小标宋简体" w:eastAsia="方正小标宋简体"/>
          <w:sz w:val="44"/>
          <w:szCs w:val="44"/>
        </w:rPr>
        <w:t>项目支出绩效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自评报告</w:t>
      </w:r>
    </w:p>
    <w:p>
      <w:pPr>
        <w:rPr>
          <w:rFonts w:ascii="Times New Roman" w:eastAsia="楷体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  <w:t>年我局狠抓重点工作，较好地完成了各项目标任务，取得了较好的社会效益。根据我局的工作职能和职责、按照项目资金的使用内容和用途，</w:t>
      </w:r>
      <w:r>
        <w:rPr>
          <w:rStyle w:val="9"/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  <w:t>202</w:t>
      </w:r>
      <w:r>
        <w:rPr>
          <w:rStyle w:val="9"/>
          <w:rFonts w:hint="eastAsia" w:ascii="仿宋_GB2312" w:hAnsi="仿宋" w:eastAsia="仿宋_GB2312"/>
          <w:color w:val="3D3D3D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9"/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  <w:t>年度预算下达我局</w:t>
      </w:r>
      <w: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  <w:t>法律援助经费项目</w:t>
      </w:r>
      <w: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  <w:lang w:val="en-US" w:eastAsia="zh-CN"/>
        </w:rPr>
        <w:t>20</w:t>
      </w:r>
      <w:r>
        <w:rPr>
          <w:rStyle w:val="9"/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  <w:t>万元，截止202</w:t>
      </w:r>
      <w:r>
        <w:rPr>
          <w:rStyle w:val="9"/>
          <w:rFonts w:hint="eastAsia" w:ascii="仿宋_GB2312" w:hAnsi="仿宋" w:eastAsia="仿宋_GB2312"/>
          <w:color w:val="3D3D3D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9"/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  <w:t>年末，我局</w:t>
      </w:r>
      <w: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  <w:t>法律援助经费项目</w:t>
      </w:r>
      <w: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  <w:lang w:eastAsia="zh-CN"/>
        </w:rPr>
        <w:t>支出</w:t>
      </w:r>
      <w:r>
        <w:rPr>
          <w:rStyle w:val="9"/>
          <w:rFonts w:hint="eastAsia" w:ascii="仿宋_GB2312" w:hAnsi="仿宋" w:eastAsia="仿宋_GB2312"/>
          <w:color w:val="3D3D3D"/>
          <w:sz w:val="32"/>
          <w:szCs w:val="32"/>
          <w:shd w:val="clear" w:color="auto" w:fill="FFFFFF"/>
          <w:lang w:val="en-US" w:eastAsia="zh-CN"/>
        </w:rPr>
        <w:t>20</w:t>
      </w:r>
      <w:r>
        <w:rPr>
          <w:rStyle w:val="9"/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  <w:t>万元，预算执行率</w:t>
      </w:r>
      <w:r>
        <w:rPr>
          <w:rStyle w:val="9"/>
          <w:rFonts w:hint="eastAsia" w:ascii="仿宋_GB2312" w:hAnsi="仿宋" w:eastAsia="仿宋_GB2312"/>
          <w:color w:val="3D3D3D"/>
          <w:sz w:val="32"/>
          <w:szCs w:val="32"/>
          <w:shd w:val="clear" w:color="auto" w:fill="FFFFFF"/>
          <w:lang w:val="en-US" w:eastAsia="zh-CN"/>
        </w:rPr>
        <w:t>100</w:t>
      </w:r>
      <w:r>
        <w:rPr>
          <w:rStyle w:val="9"/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  <w:t>%。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微软雅黑" w:hAnsi="微软雅黑" w:eastAsia="微软雅黑"/>
          <w:color w:val="3D3D3D"/>
        </w:rPr>
      </w:pPr>
      <w:r>
        <w:rPr>
          <w:rStyle w:val="9"/>
          <w:rFonts w:hint="eastAsia" w:ascii="仿宋" w:hAnsi="仿宋" w:eastAsia="仿宋"/>
          <w:b/>
          <w:bCs/>
          <w:color w:val="3D3D3D"/>
          <w:sz w:val="32"/>
          <w:szCs w:val="32"/>
        </w:rPr>
        <w:t>1、总体目标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一是解决涉及困难群众和弱势群体切身利益的社会热点问题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；二是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加大非诉讼法律援助案件及社会弱势群体法律援助工作的承办力度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；三是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规范调整经济困难标准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；四是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扩大援助覆盖面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微软雅黑" w:hAnsi="微软雅黑" w:eastAsia="微软雅黑"/>
          <w:color w:val="3D3D3D"/>
        </w:rPr>
      </w:pPr>
      <w:r>
        <w:rPr>
          <w:rStyle w:val="9"/>
          <w:rFonts w:hint="eastAsia" w:ascii="仿宋" w:hAnsi="仿宋" w:eastAsia="仿宋"/>
          <w:b/>
          <w:bCs/>
          <w:color w:val="3D3D3D"/>
          <w:sz w:val="32"/>
          <w:szCs w:val="32"/>
        </w:rPr>
        <w:t>2、年度目标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完成202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年度绩效任务。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年县财政拨付法律援助经费20万元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微软雅黑" w:hAnsi="微软雅黑" w:eastAsia="微软雅黑"/>
          <w:color w:val="3D3D3D"/>
        </w:rPr>
      </w:pPr>
      <w:r>
        <w:rPr>
          <w:rStyle w:val="9"/>
          <w:rFonts w:hint="eastAsia" w:ascii="仿宋" w:hAnsi="仿宋" w:eastAsia="仿宋"/>
          <w:b/>
          <w:bCs/>
          <w:color w:val="3D3D3D"/>
          <w:sz w:val="32"/>
          <w:szCs w:val="32"/>
        </w:rPr>
        <w:t>（一）社会效益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微软雅黑" w:hAnsi="微软雅黑" w:eastAsia="微软雅黑"/>
          <w:color w:val="3D3D3D"/>
        </w:rPr>
      </w:pPr>
      <w:r>
        <w:rPr>
          <w:rStyle w:val="9"/>
          <w:rFonts w:hint="eastAsia" w:ascii="仿宋" w:hAnsi="仿宋" w:eastAsia="仿宋"/>
          <w:color w:val="3D3D3D"/>
          <w:sz w:val="32"/>
          <w:szCs w:val="32"/>
        </w:rPr>
        <w:t>项目实施可为提升司法行政机关办事效率、提升司法行政机关服务水平等起到明显的促进作用。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微软雅黑" w:hAnsi="微软雅黑" w:eastAsia="微软雅黑"/>
          <w:color w:val="3D3D3D"/>
        </w:rPr>
      </w:pPr>
      <w:r>
        <w:rPr>
          <w:rStyle w:val="9"/>
          <w:rFonts w:hint="eastAsia" w:ascii="仿宋" w:hAnsi="仿宋" w:eastAsia="仿宋"/>
          <w:b/>
          <w:bCs/>
          <w:color w:val="3D3D3D"/>
          <w:sz w:val="32"/>
          <w:szCs w:val="32"/>
        </w:rPr>
        <w:t>（二）可持续影响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Style w:val="9"/>
          <w:rFonts w:hint="eastAsia" w:ascii="仿宋" w:hAnsi="仿宋" w:eastAsia="仿宋"/>
          <w:color w:val="3D3D3D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/>
          <w:color w:val="3D3D3D"/>
          <w:sz w:val="32"/>
          <w:szCs w:val="32"/>
        </w:rPr>
        <w:t>法律援助受惠面进一步扩大，法律援助的工作体制机制更加健全</w:t>
      </w:r>
      <w:r>
        <w:rPr>
          <w:rStyle w:val="9"/>
          <w:rFonts w:hint="eastAsia" w:ascii="仿宋" w:hAnsi="仿宋" w:eastAsia="仿宋"/>
          <w:color w:val="3D3D3D"/>
          <w:sz w:val="32"/>
          <w:szCs w:val="32"/>
          <w:lang w:val="en-US" w:eastAsia="zh-CN"/>
        </w:rPr>
        <w:t>.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微软雅黑" w:hAnsi="微软雅黑" w:eastAsia="微软雅黑"/>
          <w:color w:val="3D3D3D"/>
        </w:rPr>
      </w:pPr>
      <w:r>
        <w:rPr>
          <w:rStyle w:val="9"/>
          <w:rFonts w:hint="eastAsia" w:ascii="仿宋" w:hAnsi="仿宋" w:eastAsia="仿宋"/>
          <w:b/>
          <w:bCs/>
          <w:color w:val="3D3D3D"/>
          <w:sz w:val="32"/>
          <w:szCs w:val="32"/>
        </w:rPr>
        <w:t>（三）服务对象满意度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微软雅黑" w:hAnsi="微软雅黑" w:eastAsia="微软雅黑"/>
          <w:color w:val="3D3D3D"/>
        </w:rPr>
      </w:pPr>
      <w:r>
        <w:rPr>
          <w:rStyle w:val="9"/>
          <w:rFonts w:hint="eastAsia" w:ascii="仿宋" w:hAnsi="仿宋" w:eastAsia="仿宋"/>
          <w:color w:val="3D3D3D"/>
          <w:sz w:val="32"/>
          <w:szCs w:val="32"/>
        </w:rPr>
        <w:t>项目服务对象满意度达95%以上。</w:t>
      </w:r>
    </w:p>
    <w:p>
      <w:pPr>
        <w:spacing w:line="600" w:lineRule="exact"/>
        <w:ind w:firstLine="643" w:firstLineChars="200"/>
        <w:rPr>
          <w:rStyle w:val="9"/>
          <w:rFonts w:ascii="仿宋" w:hAnsi="仿宋" w:eastAsia="仿宋" w:cs="宋体"/>
          <w:b/>
          <w:bCs/>
          <w:color w:val="3D3D3D"/>
          <w:kern w:val="0"/>
          <w:sz w:val="32"/>
          <w:szCs w:val="32"/>
        </w:rPr>
      </w:pPr>
      <w:r>
        <w:rPr>
          <w:rStyle w:val="9"/>
          <w:rFonts w:hint="eastAsia" w:ascii="仿宋" w:hAnsi="仿宋" w:eastAsia="仿宋" w:cs="宋体"/>
          <w:b/>
          <w:bCs/>
          <w:color w:val="3D3D3D"/>
          <w:kern w:val="0"/>
          <w:sz w:val="32"/>
          <w:szCs w:val="32"/>
        </w:rPr>
        <w:t>（四）绩效目标实现情况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共受理各类法律援助案件3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86</w:t>
      </w:r>
      <w:r>
        <w:rPr>
          <w:rFonts w:hint="eastAsia" w:ascii="仿宋_GB2312" w:eastAsia="仿宋_GB2312" w:cs="仿宋_GB2312"/>
          <w:sz w:val="32"/>
          <w:szCs w:val="32"/>
        </w:rPr>
        <w:t>件（民事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268</w:t>
      </w:r>
      <w:r>
        <w:rPr>
          <w:rFonts w:hint="eastAsia" w:ascii="仿宋_GB2312" w:eastAsia="仿宋_GB2312" w:cs="仿宋_GB2312"/>
          <w:sz w:val="32"/>
          <w:szCs w:val="32"/>
        </w:rPr>
        <w:t>件、刑事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118</w:t>
      </w:r>
      <w:r>
        <w:rPr>
          <w:rFonts w:hint="eastAsia" w:ascii="仿宋_GB2312" w:eastAsia="仿宋_GB2312" w:cs="仿宋_GB2312"/>
          <w:sz w:val="32"/>
          <w:szCs w:val="32"/>
        </w:rPr>
        <w:t>件），为当事人挽回经济损失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50余万元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  <w:t>我局本着实事求是的原则，按照既定的评价指标和评价方法，从决策、过程、产出、效益四个方面，对</w:t>
      </w:r>
      <w: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  <w:lang w:eastAsia="zh-CN"/>
        </w:rPr>
        <w:t>法律援助</w:t>
      </w:r>
      <w: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  <w:t>项目进行绩效评价，最终确定绩效评价评价得分</w:t>
      </w:r>
      <w: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  <w:lang w:val="en-US" w:eastAsia="zh-CN"/>
        </w:rPr>
        <w:t>99</w:t>
      </w:r>
      <w: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  <w:t>分，等级为“优秀”（评价说明:得分≥90分为优秀；80≤得分〈90为良好；60≤得分〈80为中等；得分〈60为差）。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五、存在的问题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仿宋_GB2312" w:hAnsi="微软雅黑" w:eastAsia="仿宋_GB2312"/>
          <w:color w:val="3D3D3D"/>
        </w:rPr>
      </w:pPr>
      <w:r>
        <w:rPr>
          <w:rStyle w:val="9"/>
          <w:rFonts w:hint="eastAsia" w:ascii="仿宋_GB2312" w:hAnsi="仿宋" w:eastAsia="仿宋_GB2312"/>
          <w:color w:val="3D3D3D"/>
          <w:sz w:val="32"/>
          <w:szCs w:val="32"/>
        </w:rPr>
        <w:t>一是绩效目标和指标往往根据项目实际完成情况制定，对项目执行过程有效约束不够，存在一定的偏差。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仿宋_GB2312" w:hAnsi="微软雅黑" w:eastAsia="仿宋_GB2312"/>
          <w:color w:val="3D3D3D"/>
        </w:rPr>
      </w:pPr>
      <w:r>
        <w:rPr>
          <w:rStyle w:val="9"/>
          <w:rFonts w:hint="eastAsia" w:ascii="仿宋_GB2312" w:hAnsi="仿宋" w:eastAsia="仿宋_GB2312"/>
          <w:color w:val="3D3D3D"/>
          <w:sz w:val="32"/>
          <w:szCs w:val="32"/>
        </w:rPr>
        <w:t>二是在绩效考评指标的设计上，部分特色指标缺乏数据支持和可行的分析测评，绩效指标体系有待完善。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六、下一步改进工作的措施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  <w:t>下一步，我局将加强绩效评价管理制度和流程的建设，深化、完善绩效管理体系，建立全过程的预算绩效管理机制，促进绩效管理工作向广度和深度延伸。及时规范绩效评价管理资料的收集整理，确保相关信息完整、可靠，客观公正地反映项目资金实际使用和产生的绩效状况，为今后该项目实施方向及管理方式的改进提供指导。同时，我局将加大预算执行进度的跟踪监督力度，确实做到杜绝预算执行随意、支出进度缓慢等问题，充分发挥财务装备保障作用，促进司法行政工作深入开展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</w:rPr>
      </w:pPr>
    </w:p>
    <w:p>
      <w:pPr>
        <w:spacing w:line="600" w:lineRule="exact"/>
        <w:ind w:firstLine="5440" w:firstLineChars="1700"/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  <w:lang w:val="en-US" w:eastAsia="zh-CN"/>
        </w:rPr>
        <w:t>山丹县司法局</w:t>
      </w:r>
    </w:p>
    <w:p>
      <w:pPr>
        <w:spacing w:line="600" w:lineRule="exact"/>
        <w:ind w:firstLine="5440" w:firstLineChars="1700"/>
        <w:rPr>
          <w:rFonts w:hint="default" w:ascii="仿宋_GB2312" w:hAnsi="仿宋" w:eastAsia="仿宋_GB2312"/>
          <w:color w:val="3D3D3D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/>
          <w:color w:val="3D3D3D"/>
          <w:sz w:val="32"/>
          <w:szCs w:val="32"/>
          <w:shd w:val="clear" w:color="auto" w:fill="FFFFFF"/>
          <w:lang w:val="en-US" w:eastAsia="zh-CN"/>
        </w:rPr>
        <w:t>2023年12月31日</w:t>
      </w:r>
    </w:p>
    <w:sectPr>
      <w:footerReference r:id="rId3" w:type="default"/>
      <w:footerReference r:id="rId4" w:type="even"/>
      <w:pgSz w:w="11906" w:h="16838"/>
      <w:pgMar w:top="1984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675371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3088161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lMmYwNzcwZmY0ZDQ0YzI0MDNhMGFlMjExZmE2ZDYifQ=="/>
  </w:docVars>
  <w:rsids>
    <w:rsidRoot w:val="0ECA2393"/>
    <w:rsid w:val="0001489F"/>
    <w:rsid w:val="000A7557"/>
    <w:rsid w:val="000C090A"/>
    <w:rsid w:val="0014247B"/>
    <w:rsid w:val="001940D5"/>
    <w:rsid w:val="00203449"/>
    <w:rsid w:val="002114C3"/>
    <w:rsid w:val="00286CA1"/>
    <w:rsid w:val="00300EE5"/>
    <w:rsid w:val="003C6F23"/>
    <w:rsid w:val="00481F21"/>
    <w:rsid w:val="00530E72"/>
    <w:rsid w:val="006950B9"/>
    <w:rsid w:val="007225B6"/>
    <w:rsid w:val="00732BC2"/>
    <w:rsid w:val="007B2162"/>
    <w:rsid w:val="00810656"/>
    <w:rsid w:val="00854E14"/>
    <w:rsid w:val="008C120E"/>
    <w:rsid w:val="00976E20"/>
    <w:rsid w:val="009F449D"/>
    <w:rsid w:val="00A34770"/>
    <w:rsid w:val="00B4239C"/>
    <w:rsid w:val="00B64155"/>
    <w:rsid w:val="00E430CA"/>
    <w:rsid w:val="00EA2F26"/>
    <w:rsid w:val="0ECA2393"/>
    <w:rsid w:val="256B3A30"/>
    <w:rsid w:val="28760EC1"/>
    <w:rsid w:val="2ED748C2"/>
    <w:rsid w:val="605A2FC6"/>
    <w:rsid w:val="68A660EC"/>
    <w:rsid w:val="6A6F4348"/>
    <w:rsid w:val="6DEE7CB2"/>
    <w:rsid w:val="7506615D"/>
    <w:rsid w:val="7AAE7979"/>
    <w:rsid w:val="7C825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/>
      <w:kern w:val="2"/>
      <w:sz w:val="18"/>
      <w:szCs w:val="18"/>
    </w:rPr>
  </w:style>
  <w:style w:type="character" w:customStyle="1" w:styleId="9">
    <w:name w:val="contenttit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999</Words>
  <Characters>1051</Characters>
  <Lines>10</Lines>
  <Paragraphs>3</Paragraphs>
  <TotalTime>13</TotalTime>
  <ScaleCrop>false</ScaleCrop>
  <LinksUpToDate>false</LinksUpToDate>
  <CharactersWithSpaces>1051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&amp;</cp:lastModifiedBy>
  <cp:lastPrinted>2023-06-15T02:30:00Z</cp:lastPrinted>
  <dcterms:modified xsi:type="dcterms:W3CDTF">2024-01-04T11:34:25Z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CD3A40AC4DBD4FE7B451C3B3C22DA560_12</vt:lpwstr>
  </property>
</Properties>
</file>