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山丹县司法局202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年行政复议工作经费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rPr>
          <w:rFonts w:asci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年我局狠抓重点工作，较好地完成了202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年行政复议工作经费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目标任务，取得了较好的社会效益。根据我局的工作职能和职责、按照项目资金的使用内容和用途，</w:t>
      </w:r>
      <w:r>
        <w:rPr>
          <w:rStyle w:val="10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202</w:t>
      </w:r>
      <w:r>
        <w:rPr>
          <w:rStyle w:val="10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10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年度预算下达我局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行政复议工作经费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eastAsia="zh-CN"/>
        </w:rPr>
        <w:t>项目</w:t>
      </w:r>
      <w:r>
        <w:rPr>
          <w:rStyle w:val="10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资金合计</w:t>
      </w:r>
      <w:r>
        <w:rPr>
          <w:rStyle w:val="10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10</w:t>
      </w:r>
      <w:r>
        <w:rPr>
          <w:rStyle w:val="10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万元，截止202</w:t>
      </w:r>
      <w:r>
        <w:rPr>
          <w:rStyle w:val="10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10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年末，我局</w:t>
      </w:r>
      <w:r>
        <w:rPr>
          <w:rStyle w:val="10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eastAsia="zh-CN"/>
        </w:rPr>
        <w:t>该</w:t>
      </w:r>
      <w:r>
        <w:rPr>
          <w:rStyle w:val="10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项目资金支出</w:t>
      </w:r>
      <w:r>
        <w:rPr>
          <w:rStyle w:val="10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10</w:t>
      </w:r>
      <w:r>
        <w:rPr>
          <w:rStyle w:val="10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万元，预算执行率</w:t>
      </w:r>
      <w:r>
        <w:rPr>
          <w:rStyle w:val="10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100</w:t>
      </w:r>
      <w:r>
        <w:rPr>
          <w:rStyle w:val="10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ascii="微软雅黑" w:hAnsi="微软雅黑" w:eastAsia="微软雅黑"/>
          <w:color w:val="3D3D3D"/>
        </w:rPr>
      </w:pPr>
      <w:r>
        <w:rPr>
          <w:rStyle w:val="10"/>
          <w:rFonts w:hint="eastAsia" w:ascii="仿宋" w:hAnsi="仿宋" w:eastAsia="仿宋"/>
          <w:b/>
          <w:bCs/>
          <w:color w:val="3D3D3D"/>
          <w:sz w:val="32"/>
          <w:szCs w:val="32"/>
        </w:rPr>
        <w:t>1、总体目标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color w:val="3D3D3D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一是认真贯彻落实国家、省、市、县政法工作和上级司法行政工作会议精神，普法依法治理进一步加强；二是行政复议体制改革按照“五有”“三到位”要求全面落实；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行政执法人员的法治意识和依法行政能力水平不断提升；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四是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依法行政、建设法治政府，法治工作进一步推进；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五是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增进效能、提升素质，队伍建设进一步加强。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ascii="微软雅黑" w:hAnsi="微软雅黑" w:eastAsia="微软雅黑"/>
          <w:color w:val="3D3D3D"/>
        </w:rPr>
      </w:pPr>
      <w:r>
        <w:rPr>
          <w:rStyle w:val="10"/>
          <w:rFonts w:hint="eastAsia" w:ascii="仿宋" w:hAnsi="仿宋" w:eastAsia="仿宋"/>
          <w:b/>
          <w:bCs/>
          <w:color w:val="3D3D3D"/>
          <w:sz w:val="32"/>
          <w:szCs w:val="32"/>
        </w:rPr>
        <w:t>2、年度目标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完成202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年度绩效任务。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年县财政拨付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行政复议工作</w:t>
      </w:r>
      <w:r>
        <w:rPr>
          <w:rFonts w:hint="eastAsia" w:ascii="仿宋_GB2312" w:eastAsia="仿宋_GB2312"/>
          <w:sz w:val="32"/>
          <w:szCs w:val="32"/>
        </w:rPr>
        <w:t>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ascii="微软雅黑" w:hAnsi="微软雅黑" w:eastAsia="微软雅黑"/>
          <w:color w:val="3D3D3D"/>
        </w:rPr>
      </w:pPr>
      <w:r>
        <w:rPr>
          <w:rStyle w:val="10"/>
          <w:rFonts w:hint="eastAsia" w:ascii="仿宋" w:hAnsi="仿宋" w:eastAsia="仿宋"/>
          <w:b/>
          <w:bCs/>
          <w:color w:val="3D3D3D"/>
          <w:sz w:val="32"/>
          <w:szCs w:val="32"/>
        </w:rPr>
        <w:t>（一）社会效益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ascii="微软雅黑" w:hAnsi="微软雅黑" w:eastAsia="微软雅黑"/>
          <w:color w:val="3D3D3D"/>
        </w:rPr>
      </w:pPr>
      <w:r>
        <w:rPr>
          <w:rStyle w:val="10"/>
          <w:rFonts w:hint="eastAsia" w:ascii="仿宋" w:hAnsi="仿宋" w:eastAsia="仿宋"/>
          <w:color w:val="3D3D3D"/>
          <w:sz w:val="32"/>
          <w:szCs w:val="32"/>
        </w:rPr>
        <w:t>项目实施可为提升司法行政机关办事效率、提升司法行政机关服务水平等起到明显的促进作用。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ascii="微软雅黑" w:hAnsi="微软雅黑" w:eastAsia="微软雅黑"/>
          <w:color w:val="3D3D3D"/>
        </w:rPr>
      </w:pPr>
      <w:r>
        <w:rPr>
          <w:rStyle w:val="10"/>
          <w:rFonts w:hint="eastAsia" w:ascii="仿宋" w:hAnsi="仿宋" w:eastAsia="仿宋"/>
          <w:b/>
          <w:bCs/>
          <w:color w:val="3D3D3D"/>
          <w:sz w:val="32"/>
          <w:szCs w:val="32"/>
        </w:rPr>
        <w:t>（二）可持续影响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ascii="微软雅黑" w:hAnsi="微软雅黑" w:eastAsia="微软雅黑"/>
          <w:color w:val="3D3D3D"/>
        </w:rPr>
      </w:pPr>
      <w:r>
        <w:rPr>
          <w:rStyle w:val="10"/>
          <w:rFonts w:hint="eastAsia" w:ascii="仿宋" w:hAnsi="仿宋" w:eastAsia="仿宋"/>
          <w:color w:val="3D3D3D"/>
          <w:sz w:val="32"/>
          <w:szCs w:val="32"/>
        </w:rPr>
        <w:t>项目实施完成可促进基层法治可持续建设，促进司法公正的可持续影响显著。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ascii="微软雅黑" w:hAnsi="微软雅黑" w:eastAsia="微软雅黑"/>
          <w:color w:val="3D3D3D"/>
        </w:rPr>
      </w:pPr>
      <w:r>
        <w:rPr>
          <w:rStyle w:val="10"/>
          <w:rFonts w:hint="eastAsia" w:ascii="仿宋" w:hAnsi="仿宋" w:eastAsia="仿宋"/>
          <w:b/>
          <w:bCs/>
          <w:color w:val="3D3D3D"/>
          <w:sz w:val="32"/>
          <w:szCs w:val="32"/>
        </w:rPr>
        <w:t>（三）服务对象满意度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ascii="微软雅黑" w:hAnsi="微软雅黑" w:eastAsia="微软雅黑"/>
          <w:color w:val="3D3D3D"/>
        </w:rPr>
      </w:pPr>
      <w:r>
        <w:rPr>
          <w:rStyle w:val="10"/>
          <w:rFonts w:hint="eastAsia" w:ascii="仿宋" w:hAnsi="仿宋" w:eastAsia="仿宋"/>
          <w:color w:val="3D3D3D"/>
          <w:sz w:val="32"/>
          <w:szCs w:val="32"/>
        </w:rPr>
        <w:t>项目服务对象满意度达95%以上。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10"/>
          <w:rFonts w:ascii="仿宋" w:hAnsi="仿宋" w:eastAsia="仿宋" w:cs="宋体"/>
          <w:b/>
          <w:bCs/>
          <w:color w:val="3D3D3D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宋体"/>
          <w:b/>
          <w:bCs/>
          <w:color w:val="3D3D3D"/>
          <w:kern w:val="0"/>
          <w:sz w:val="32"/>
          <w:szCs w:val="32"/>
        </w:rPr>
        <w:t>（四）绩效目标实现情况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研究制定《山丹县人民政府行政复议委员会工作规则》《山丹县行政复议员管理办法》等9项工作制度，初步构建了体制更加科学有效，职能履行更加集中统一，群众办事更加便捷高效的“统一管、统一办、统一判”行政复议制度体系。止目前，共收到行政复议申请22份，办结20件。代理县政府行政应诉案件5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我局本着实事求是的原则，按照既定的评价指标和评价方法，从决策、过程、产出、效益四个方面，对预算项目进行绩效评价，最终确定绩效评价评价得分9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分，等级为“优秀”（评价说明:得分≥90分为优秀；80≤得分〈90为良好；60≤得分〈80为中等；得分〈60为差）。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ascii="仿宋_GB2312" w:hAnsi="微软雅黑" w:eastAsia="仿宋_GB2312"/>
          <w:color w:val="3D3D3D"/>
        </w:rPr>
      </w:pPr>
      <w:r>
        <w:rPr>
          <w:rStyle w:val="10"/>
          <w:rFonts w:hint="eastAsia" w:ascii="仿宋_GB2312" w:hAnsi="仿宋" w:eastAsia="仿宋_GB2312"/>
          <w:color w:val="3D3D3D"/>
          <w:sz w:val="32"/>
          <w:szCs w:val="32"/>
        </w:rPr>
        <w:t>一是绩效目标和指标往往根据项目实际完成情况制定，对项目执行过程有效约束不够，存在一定的偏差。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ascii="仿宋_GB2312" w:hAnsi="微软雅黑" w:eastAsia="仿宋_GB2312"/>
          <w:color w:val="3D3D3D"/>
        </w:rPr>
      </w:pPr>
      <w:r>
        <w:rPr>
          <w:rStyle w:val="10"/>
          <w:rFonts w:hint="eastAsia" w:ascii="仿宋_GB2312" w:hAnsi="仿宋" w:eastAsia="仿宋_GB2312"/>
          <w:color w:val="3D3D3D"/>
          <w:sz w:val="32"/>
          <w:szCs w:val="32"/>
        </w:rPr>
        <w:t>二是在绩效考评指标的设计上，部分特色指标缺乏数据支持和可行的分析测评，绩效指标体系有待完善。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六、下一步改进工作的措施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下一步，我局将加强绩效评价管理制度和流程的建设，深化、完善绩效管理体系，建立全过程的预算绩效管理机制，促进绩效管理工作向广度和深度延伸。及时规范绩效评价管理资料的收集整理，确保相关信息完整、可靠，客观公正地反映项目资金实际使用和产生的绩效状况，为今后该项目实施方向及管理方式的改进提供指导。同时，我局将加大预算执行进度的跟踪监督力度，确实做到杜绝预算执行随意、支出进度缓慢等问题，充分发挥财务装备保障作用，促进司法行政工作深入开展。</w:t>
      </w:r>
    </w:p>
    <w:p>
      <w:pPr>
        <w:pStyle w:val="2"/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</w:pPr>
    </w:p>
    <w:p>
      <w:pPr>
        <w:pStyle w:val="2"/>
        <w:ind w:firstLine="5440" w:firstLineChars="1700"/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eastAsia="zh-CN"/>
        </w:rPr>
        <w:t>山丹县司法局</w:t>
      </w:r>
    </w:p>
    <w:p>
      <w:pPr>
        <w:ind w:firstLine="5440" w:firstLineChars="1700"/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2023年12月31</w:t>
      </w:r>
      <w:bookmarkStart w:id="0" w:name="_GoBack"/>
      <w:bookmarkEnd w:id="0"/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日</w:t>
      </w:r>
    </w:p>
    <w:sectPr>
      <w:footerReference r:id="rId3" w:type="default"/>
      <w:footerReference r:id="rId4" w:type="even"/>
      <w:pgSz w:w="11906" w:h="16838"/>
      <w:pgMar w:top="1984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675371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088161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MmYwNzcwZmY0ZDQ0YzI0MDNhMGFlMjExZmE2ZDYifQ=="/>
  </w:docVars>
  <w:rsids>
    <w:rsidRoot w:val="0ECA2393"/>
    <w:rsid w:val="0001489F"/>
    <w:rsid w:val="000A7557"/>
    <w:rsid w:val="000C090A"/>
    <w:rsid w:val="0014247B"/>
    <w:rsid w:val="001940D5"/>
    <w:rsid w:val="00203449"/>
    <w:rsid w:val="002114C3"/>
    <w:rsid w:val="00286CA1"/>
    <w:rsid w:val="00300EE5"/>
    <w:rsid w:val="003C6F23"/>
    <w:rsid w:val="00481F21"/>
    <w:rsid w:val="00530E72"/>
    <w:rsid w:val="006950B9"/>
    <w:rsid w:val="007225B6"/>
    <w:rsid w:val="00732BC2"/>
    <w:rsid w:val="007B2162"/>
    <w:rsid w:val="00810656"/>
    <w:rsid w:val="00854E14"/>
    <w:rsid w:val="008C120E"/>
    <w:rsid w:val="00976E20"/>
    <w:rsid w:val="009F449D"/>
    <w:rsid w:val="00A34770"/>
    <w:rsid w:val="00B4239C"/>
    <w:rsid w:val="00B64155"/>
    <w:rsid w:val="00E430CA"/>
    <w:rsid w:val="00EA2F26"/>
    <w:rsid w:val="0ECA2393"/>
    <w:rsid w:val="20D1088C"/>
    <w:rsid w:val="2F99154F"/>
    <w:rsid w:val="358C1CB4"/>
    <w:rsid w:val="3BE65D64"/>
    <w:rsid w:val="69B40A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pPr>
      <w:widowControl/>
      <w:adjustRightInd w:val="0"/>
      <w:snapToGrid w:val="0"/>
    </w:pPr>
    <w:rPr>
      <w:rFonts w:ascii="Cambria" w:hAnsi="Cambria" w:eastAsia="黑体"/>
      <w:kern w:val="0"/>
      <w:sz w:val="20"/>
      <w:szCs w:val="22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rFonts w:ascii="Calibri"/>
      <w:kern w:val="2"/>
      <w:sz w:val="18"/>
      <w:szCs w:val="18"/>
    </w:rPr>
  </w:style>
  <w:style w:type="character" w:customStyle="1" w:styleId="10">
    <w:name w:val="contenttitle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1121</Words>
  <Characters>1159</Characters>
  <Lines>10</Lines>
  <Paragraphs>3</Paragraphs>
  <TotalTime>4</TotalTime>
  <ScaleCrop>false</ScaleCrop>
  <LinksUpToDate>false</LinksUpToDate>
  <CharactersWithSpaces>1159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&amp;</cp:lastModifiedBy>
  <dcterms:modified xsi:type="dcterms:W3CDTF">2024-01-04T11:38:42Z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FCB4355305544A86A0EDB661DBD23EA3_12</vt:lpwstr>
  </property>
</Properties>
</file>