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0"/>
          <w:szCs w:val="40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部门整体支出绩效自评报告</w:t>
      </w:r>
    </w:p>
    <w:p>
      <w:pPr>
        <w:pStyle w:val="2"/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根据《山丹县财政局关于做好202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年度预算绩效自评工作的通知》文件要求，对我院202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年度部门预算整体支出绩效进行了全面综合评价。按文件要求，结合实际情况进行自查自评，现将自评情况汇报如下：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一、部门概况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（一）基本情况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1.单位基本情况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</w:t>
      </w:r>
      <w:r>
        <w:rPr>
          <w:rFonts w:hint="eastAsia" w:ascii="仿宋_GB2312" w:eastAsia="仿宋_GB2312"/>
          <w:sz w:val="32"/>
          <w:szCs w:val="32"/>
          <w:lang w:eastAsia="zh-CN"/>
        </w:rPr>
        <w:t>位奇镇</w:t>
      </w:r>
      <w:r>
        <w:rPr>
          <w:rFonts w:hint="eastAsia" w:ascii="仿宋_GB2312" w:eastAsia="仿宋_GB2312"/>
          <w:sz w:val="32"/>
          <w:szCs w:val="32"/>
        </w:rPr>
        <w:t>卫生院是一所集医疗、预防、保健、健康教育为一体的一级甲等卫生院，</w:t>
      </w:r>
      <w:r>
        <w:rPr>
          <w:rFonts w:hint="eastAsia" w:ascii="仿宋_GB2312" w:hAnsi="仿宋_GB2312" w:eastAsia="仿宋_GB2312" w:cs="仿宋_GB2312"/>
          <w:sz w:val="32"/>
          <w:szCs w:val="32"/>
        </w:rPr>
        <w:t>县编办核定单位编制共计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人，其中：事业编制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年实有在职事业人员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人,退休人员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人，遗属人员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  <w:r>
        <w:rPr>
          <w:rFonts w:hint="eastAsia" w:ascii="仿宋_GB2312" w:eastAsia="仿宋_GB2312"/>
          <w:sz w:val="32"/>
          <w:szCs w:val="32"/>
          <w:lang w:eastAsia="zh-CN"/>
        </w:rPr>
        <w:t>内设中西药房、收费室、中医科、注射室、放射室、检验科、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B超室、全科、公共卫生科、财务科、办公室等科室，</w:t>
      </w:r>
      <w:r>
        <w:rPr>
          <w:rFonts w:hint="eastAsia" w:ascii="仿宋_GB2312" w:eastAsia="仿宋_GB2312"/>
          <w:sz w:val="32"/>
          <w:szCs w:val="32"/>
        </w:rPr>
        <w:t>为辖区内1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个行政村提供基本医疗服务及公共卫生服务。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2.单位职能职责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负责开展常见病、多发病等疾病救治基本医疗服务，负责辖区内儿童计划免疫工作；负责辖区内卫生防疫及公共卫生管理工作；负责辖区内妇幼保健及儿童保健工作；负责辖区内常见病、地方病、多发病的诊治及预防工作；在上级主管部门领导下，负责村卫生室及卫生人员的管理工作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（二）年度重点工作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紧紧围绕“医德医风、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党风廉政、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精神文明建设、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医疗质量、健康扶贫、公共卫生、健康促进”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等重点工作，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以“爱院、爱岗、诚信、勤奋、守纪、合作”的团队精神，扎实做好卫生应急、预防保健工作，狠抓医疗质量，持续推进村卫生室建设，基本完成了年初既定的发展目标和各项任务。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（三）整体收支情况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1.收入情况：本年度单位收入合计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510.13</w:t>
      </w:r>
      <w:r>
        <w:rPr>
          <w:rFonts w:hint="eastAsia" w:ascii="仿宋_GB2312" w:eastAsia="仿宋_GB2312"/>
          <w:sz w:val="32"/>
          <w:szCs w:val="32"/>
        </w:rPr>
        <w:t>万元，其中财政拨款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444.14</w:t>
      </w:r>
      <w:r>
        <w:rPr>
          <w:rFonts w:hint="eastAsia" w:ascii="仿宋_GB2312" w:eastAsia="仿宋_GB2312"/>
          <w:sz w:val="32"/>
          <w:szCs w:val="32"/>
        </w:rPr>
        <w:t>万元，事业收入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65.98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2.支出情况：202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510.13</w:t>
      </w:r>
      <w:r>
        <w:rPr>
          <w:rFonts w:hint="eastAsia" w:ascii="仿宋_GB2312" w:eastAsia="仿宋_GB2312"/>
          <w:sz w:val="32"/>
          <w:szCs w:val="32"/>
        </w:rPr>
        <w:t>万元，财政收</w:t>
      </w:r>
      <w:r>
        <w:rPr>
          <w:rFonts w:hint="eastAsia" w:ascii="仿宋_GB2312" w:eastAsia="仿宋_GB2312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sz w:val="32"/>
          <w:szCs w:val="32"/>
        </w:rPr>
        <w:t>本年无结转。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二、整体支出管理及使用情况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（一）基本支出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444.14</w:t>
      </w:r>
      <w:r>
        <w:rPr>
          <w:rFonts w:hint="eastAsia" w:ascii="仿宋_GB2312" w:eastAsia="仿宋_GB2312"/>
          <w:sz w:val="32"/>
          <w:szCs w:val="32"/>
        </w:rPr>
        <w:t>万元，本年财政拨款支出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444.14</w:t>
      </w:r>
      <w:r>
        <w:rPr>
          <w:rFonts w:hint="eastAsia" w:ascii="仿宋_GB2312" w:eastAsia="仿宋_GB2312"/>
          <w:sz w:val="32"/>
          <w:szCs w:val="32"/>
        </w:rPr>
        <w:t>万元，财政拨款结转和结余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.00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</w:rPr>
        <w:t>。有关支出分类情况如下：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按经济科目分类，工资福利支出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261.86</w:t>
      </w:r>
      <w:r>
        <w:rPr>
          <w:rFonts w:hint="eastAsia" w:ascii="仿宋_GB2312" w:eastAsia="仿宋_GB2312"/>
          <w:sz w:val="32"/>
          <w:szCs w:val="32"/>
        </w:rPr>
        <w:t>万元，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对个人和家庭补助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14.76</w:t>
      </w:r>
      <w:r>
        <w:rPr>
          <w:rFonts w:hint="eastAsia" w:ascii="仿宋_GB2312" w:eastAsia="仿宋_GB2312"/>
          <w:sz w:val="32"/>
          <w:szCs w:val="32"/>
        </w:rPr>
        <w:t>万元，资本性支出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4.69</w:t>
      </w:r>
      <w:r>
        <w:rPr>
          <w:rFonts w:hint="eastAsia" w:ascii="仿宋_GB2312" w:eastAsia="仿宋_GB2312"/>
          <w:sz w:val="32"/>
          <w:szCs w:val="32"/>
        </w:rPr>
        <w:t xml:space="preserve">万元。 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（二）项目支出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 年，我院收国家基本药物制度补助项目中央转移支付预算12.54万元，省级 10.81 万元，合计 23.35万元。已拨付村卫生室实施基本药物制度补助资23.35万元，结余0万元。2023年中央及省级下达基本公共卫生服务资金137.3万元，地方配套下达基本公共卫生服务资金6.2万元，共计下达资金143.5万元，全部足额到位。截止2023年12月20日，已全部支付。</w:t>
      </w: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严格按项目资金进行管理，执行相关财务支出管理制度。在资金管理方面做到专款专用，严格控制专项资金的支出合法、合规使用。无截留、挤占、滥用情况。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（三）“三公”经费决算说明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，山丹县</w:t>
      </w:r>
      <w:r>
        <w:rPr>
          <w:rFonts w:hint="eastAsia" w:ascii="仿宋_GB2312" w:eastAsia="仿宋_GB2312"/>
          <w:sz w:val="32"/>
          <w:szCs w:val="32"/>
          <w:lang w:eastAsia="zh-CN"/>
        </w:rPr>
        <w:t>位奇镇</w:t>
      </w:r>
      <w:r>
        <w:rPr>
          <w:rFonts w:ascii="仿宋_GB2312" w:eastAsia="仿宋_GB2312"/>
          <w:sz w:val="32"/>
          <w:szCs w:val="32"/>
        </w:rPr>
        <w:t>乡卫生院“三公”经费财政拨款支出0万元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“三公”经费年初预算0万元，决算支出比预算支出减少0万元。“三公”经费未安排主要是由于：</w:t>
      </w:r>
      <w:r>
        <w:rPr>
          <w:rFonts w:hint="eastAsia" w:ascii="仿宋_GB2312" w:eastAsia="仿宋_GB2312"/>
          <w:sz w:val="32"/>
          <w:szCs w:val="32"/>
        </w:rPr>
        <w:t>一是严格执行中央八项规定、《党政机关厉行节约反对浪费条例》及“三公”经费管理的相关制度规定；二是严格执行行政事业单位公务用车制度改革规定；三是严格控制开支范围及标准。“三公”经费财政拨款具体情况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1.山丹县</w:t>
      </w:r>
      <w:r>
        <w:rPr>
          <w:rFonts w:hint="eastAsia" w:ascii="仿宋_GB2312" w:eastAsia="仿宋_GB2312"/>
          <w:sz w:val="32"/>
          <w:szCs w:val="32"/>
          <w:lang w:eastAsia="zh-CN"/>
        </w:rPr>
        <w:t>位奇镇</w:t>
      </w:r>
      <w:r>
        <w:rPr>
          <w:rFonts w:hint="eastAsia" w:ascii="仿宋_GB2312" w:eastAsia="仿宋_GB2312"/>
          <w:sz w:val="32"/>
          <w:szCs w:val="32"/>
        </w:rPr>
        <w:t>卫生院无因公出国（境）费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pacing w:line="587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2.山丹县</w:t>
      </w:r>
      <w:r>
        <w:rPr>
          <w:rFonts w:hint="eastAsia" w:ascii="仿宋_GB2312" w:eastAsia="仿宋_GB2312"/>
          <w:sz w:val="32"/>
          <w:szCs w:val="32"/>
          <w:lang w:eastAsia="zh-CN"/>
        </w:rPr>
        <w:t>位奇镇</w:t>
      </w:r>
      <w:r>
        <w:rPr>
          <w:rFonts w:hint="eastAsia" w:ascii="仿宋_GB2312" w:eastAsia="仿宋_GB2312"/>
          <w:sz w:val="32"/>
          <w:szCs w:val="32"/>
        </w:rPr>
        <w:t>卫生院公务用车购置及运行费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3.山丹县</w:t>
      </w:r>
      <w:r>
        <w:rPr>
          <w:rFonts w:hint="eastAsia" w:ascii="仿宋_GB2312" w:eastAsia="仿宋_GB2312"/>
          <w:sz w:val="32"/>
          <w:szCs w:val="32"/>
          <w:lang w:eastAsia="zh-CN"/>
        </w:rPr>
        <w:t>位奇镇</w:t>
      </w:r>
      <w:r>
        <w:rPr>
          <w:rFonts w:hint="eastAsia" w:ascii="仿宋_GB2312" w:eastAsia="仿宋_GB2312"/>
          <w:sz w:val="32"/>
          <w:szCs w:val="32"/>
        </w:rPr>
        <w:t>卫生院公务接待费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（四）支出管理情况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年，山丹县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位奇镇卫生院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510.13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8.5</w:t>
      </w:r>
      <w:r>
        <w:rPr>
          <w:rFonts w:hint="eastAsia" w:ascii="仿宋_GB2312" w:hAnsi="仿宋_GB2312" w:eastAsia="仿宋_GB2312" w:cs="仿宋_GB2312"/>
          <w:sz w:val="32"/>
          <w:szCs w:val="32"/>
        </w:rPr>
        <w:t>%，支出情况按经济分类具体为：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2.卫生健康支出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455.61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3.住房保障支出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（五）资产管理情况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年资产总计</w:t>
      </w:r>
      <w:r>
        <w:rPr>
          <w:rFonts w:hint="default" w:ascii="仿宋_GB2312" w:eastAsia="仿宋_GB2312"/>
          <w:sz w:val="32"/>
          <w:szCs w:val="32"/>
        </w:rPr>
        <w:t>652.18</w:t>
      </w:r>
      <w:r>
        <w:rPr>
          <w:rFonts w:hint="eastAsia" w:ascii="仿宋_GB2312" w:eastAsia="仿宋_GB2312"/>
          <w:sz w:val="32"/>
          <w:szCs w:val="32"/>
        </w:rPr>
        <w:t>万元，其中固定资产原值：</w:t>
      </w:r>
      <w:r>
        <w:rPr>
          <w:rFonts w:hint="default" w:ascii="仿宋_GB2312" w:eastAsia="仿宋_GB2312"/>
          <w:sz w:val="32"/>
          <w:szCs w:val="32"/>
        </w:rPr>
        <w:t>652.18</w:t>
      </w:r>
      <w:r>
        <w:rPr>
          <w:rFonts w:hint="eastAsia" w:ascii="仿宋_GB2312" w:eastAsia="仿宋_GB2312"/>
          <w:sz w:val="32"/>
          <w:szCs w:val="32"/>
        </w:rPr>
        <w:t>万元，累计折旧</w:t>
      </w:r>
      <w:r>
        <w:rPr>
          <w:rFonts w:hint="default" w:ascii="仿宋_GB2312" w:eastAsia="仿宋_GB2312"/>
          <w:sz w:val="32"/>
          <w:szCs w:val="32"/>
        </w:rPr>
        <w:t>362.02</w:t>
      </w:r>
      <w:r>
        <w:rPr>
          <w:rFonts w:hint="eastAsia" w:ascii="仿宋_GB2312" w:eastAsia="仿宋_GB2312"/>
          <w:sz w:val="32"/>
          <w:szCs w:val="32"/>
        </w:rPr>
        <w:t>万元，固定资产净值</w:t>
      </w:r>
      <w:r>
        <w:rPr>
          <w:rFonts w:hint="default" w:ascii="仿宋_GB2312" w:eastAsia="仿宋_GB2312"/>
          <w:sz w:val="32"/>
          <w:szCs w:val="32"/>
        </w:rPr>
        <w:t>290.16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三、整体支出绩效情况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微软雅黑" w:hAnsi="微软雅黑" w:eastAsia="微软雅黑"/>
          <w:color w:val="000000"/>
        </w:rPr>
        <w:t>　　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202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年，我院通过加强预算收支的管理，不断建立健全内部管理制度，理顺内部管理流程，部门整体支出管理情况得到了提升。整体支出绩效情况如下：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</w:t>
      </w:r>
      <w:r>
        <w:rPr>
          <w:rFonts w:hint="eastAsia" w:ascii="楷体_GB2312" w:hAnsi="黑体" w:eastAsia="楷体_GB2312" w:cstheme="minorBidi"/>
          <w:b/>
          <w:kern w:val="2"/>
          <w:sz w:val="32"/>
          <w:szCs w:val="32"/>
        </w:rPr>
        <w:t>（一）社会效益评价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多年来，我院医务工作者恪尽职守，忠诚担当，以科学的精神、高尚的医德、精湛的医术奋战在治病救人、救死扶伤的第一线。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楷体_GB2312" w:hAnsi="黑体" w:eastAsia="楷体_GB2312" w:cstheme="minorBidi"/>
          <w:b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</w:t>
      </w:r>
      <w:r>
        <w:rPr>
          <w:rFonts w:hint="eastAsia" w:ascii="楷体_GB2312" w:hAnsi="黑体" w:eastAsia="楷体_GB2312" w:cstheme="minorBidi"/>
          <w:b/>
          <w:kern w:val="2"/>
          <w:sz w:val="32"/>
          <w:szCs w:val="32"/>
        </w:rPr>
        <w:t>（二）经济性评价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1、从源头抓起，科学合理编制经费预算。根据县财政预算改革的有关要求，结合单位实际需要，按标准、按项目科学认真编制部门预算。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2、预算执行方面，支出总额控制在预算总额以内；不存在截留或滞留专项资金情况。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楷体_GB2312" w:hAnsi="黑体" w:eastAsia="楷体_GB2312" w:cstheme="minorBidi"/>
          <w:b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</w:t>
      </w:r>
      <w:r>
        <w:rPr>
          <w:rFonts w:hint="eastAsia" w:ascii="楷体_GB2312" w:hAnsi="黑体" w:eastAsia="楷体_GB2312" w:cstheme="minorBidi"/>
          <w:b/>
          <w:kern w:val="2"/>
          <w:sz w:val="32"/>
          <w:szCs w:val="32"/>
        </w:rPr>
        <w:t>（三）可持续性评价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1、在原有相对健全的财务管理制度基础上，适时地、针对性地进行了相关制度的增补，制度的建立更为完善。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2、重视制度的学习和宣讲工作，并已逐步形成了崇尚厉行节约反对浪费的单位文化。组织单位人员学习相关文件，强化了我院厉行节约管理意识。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ind w:firstLine="645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3、加强医疗服务质量建设，严肃查处大处方、乱检查、乱收费等行为，切实控制医疗费用不合理增长，确保广大群众得实惠。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ind w:firstLine="645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4.我院的服务获得辖区居民的一致好评。202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年我院认真开展家庭医生签约服务，成立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个家庭医生签约团队，分别为辖区居民提供家庭医生签约服务，每季度进行一次上门随访，不定期电话随访；实行先住院后结算及一站式结算服务。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四、存在的问题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1.内控制度需进一步完善，随着资金管理改革的进一步推进，我院建立健全了财务管理制度、固定资产管理制度等，但仍需进一步强化财务约束监督体制。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2.财务人员专业知识缺乏。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五、下一步改进工作的措施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1.进一步完善内部管理制度，提升管理效能，更好的履行生态文明建设职能。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2.加强财务人员培训。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六、意见建议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要科学合理编制预算，严格执行预算，做准做全基本支出预算，做全项目支出预算，加强预算支出的审核、跟踪及预算执行情况分析，提高预算编制的严谨性和可控性。</w:t>
      </w:r>
    </w:p>
    <w:p/>
    <w:p/>
    <w:p>
      <w:pPr>
        <w:pStyle w:val="2"/>
      </w:pPr>
    </w:p>
    <w:p/>
    <w:p>
      <w:pPr>
        <w:rPr>
          <w:rFonts w:ascii="仿宋_GB2312" w:hAnsi="仿宋" w:eastAsia="仿宋_GB2312" w:cs="Times New Roman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 xml:space="preserve">                          山丹县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  <w:lang w:eastAsia="zh-CN"/>
        </w:rPr>
        <w:t>位奇镇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 xml:space="preserve">卫生院                                </w:t>
      </w:r>
    </w:p>
    <w:p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 xml:space="preserve">                            2023年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>日</w:t>
      </w:r>
    </w:p>
    <w:sectPr>
      <w:pgSz w:w="11906" w:h="16838"/>
      <w:pgMar w:top="2007" w:right="1627" w:bottom="1610" w:left="16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cwMmY1MmJkYTlkN2U1M2U4OGM5ZmJiNWVmNmUyZGUifQ=="/>
  </w:docVars>
  <w:rsids>
    <w:rsidRoot w:val="42C71578"/>
    <w:rsid w:val="00194BCB"/>
    <w:rsid w:val="002475C0"/>
    <w:rsid w:val="003A7917"/>
    <w:rsid w:val="004857A1"/>
    <w:rsid w:val="0055393E"/>
    <w:rsid w:val="005B2AA8"/>
    <w:rsid w:val="00614551"/>
    <w:rsid w:val="00786F34"/>
    <w:rsid w:val="007B2F70"/>
    <w:rsid w:val="007D09B9"/>
    <w:rsid w:val="00801491"/>
    <w:rsid w:val="00854D05"/>
    <w:rsid w:val="00897FD8"/>
    <w:rsid w:val="008D39BC"/>
    <w:rsid w:val="009374E2"/>
    <w:rsid w:val="00943EE6"/>
    <w:rsid w:val="00A07AB9"/>
    <w:rsid w:val="00AC4864"/>
    <w:rsid w:val="00B518DA"/>
    <w:rsid w:val="00CB2C4F"/>
    <w:rsid w:val="00CD7B63"/>
    <w:rsid w:val="00D51A35"/>
    <w:rsid w:val="00DA5A92"/>
    <w:rsid w:val="00E04AF3"/>
    <w:rsid w:val="00ED4999"/>
    <w:rsid w:val="00EE167A"/>
    <w:rsid w:val="00FD1245"/>
    <w:rsid w:val="015A055A"/>
    <w:rsid w:val="0D0438A9"/>
    <w:rsid w:val="14D17667"/>
    <w:rsid w:val="1E0C63CE"/>
    <w:rsid w:val="20F357BB"/>
    <w:rsid w:val="21DF1734"/>
    <w:rsid w:val="25C30BA7"/>
    <w:rsid w:val="297218D7"/>
    <w:rsid w:val="3707797E"/>
    <w:rsid w:val="42C71578"/>
    <w:rsid w:val="470862C4"/>
    <w:rsid w:val="4E492E70"/>
    <w:rsid w:val="504527AA"/>
    <w:rsid w:val="66365BA7"/>
    <w:rsid w:val="677E6BD6"/>
    <w:rsid w:val="70E75E16"/>
    <w:rsid w:val="7462707A"/>
    <w:rsid w:val="B7FF4C48"/>
    <w:rsid w:val="EBFD33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line="480" w:lineRule="auto"/>
      <w:ind w:left="420" w:left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2133</Words>
  <Characters>2315</Characters>
  <Lines>2</Lines>
  <Paragraphs>5</Paragraphs>
  <TotalTime>284</TotalTime>
  <ScaleCrop>false</ScaleCrop>
  <LinksUpToDate>false</LinksUpToDate>
  <CharactersWithSpaces>2424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2018-03-23T10:40:00Z</dcterms:created>
  <dc:creator>散步的鱼</dc:creator>
  <cp:lastModifiedBy>石傲天</cp:lastModifiedBy>
  <cp:lastPrinted>2023-06-07T19:43:00Z</cp:lastPrinted>
  <dcterms:modified xsi:type="dcterms:W3CDTF">2024-08-19T11:08:55Z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245122FCE1DC431F8ECE4ED1BDC048C3_12</vt:lpwstr>
  </property>
</Properties>
</file>