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5EF2FB" w14:textId="77777777" w:rsidR="001B6CC5" w:rsidRDefault="001B6CC5">
      <w:pPr>
        <w:jc w:val="center"/>
        <w:rPr>
          <w:rFonts w:ascii="方正小标宋简体" w:eastAsia="方正小标宋简体"/>
          <w:sz w:val="40"/>
          <w:szCs w:val="40"/>
        </w:rPr>
      </w:pPr>
    </w:p>
    <w:p w14:paraId="2B5264E0" w14:textId="77777777" w:rsidR="001B6CC5" w:rsidRDefault="00FB7343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部门整体支出绩效自评报告</w:t>
      </w:r>
    </w:p>
    <w:p w14:paraId="64B30088" w14:textId="77777777" w:rsidR="001B6CC5" w:rsidRDefault="001B6CC5">
      <w:pPr>
        <w:pStyle w:val="2"/>
      </w:pPr>
    </w:p>
    <w:p w14:paraId="2F451FF3" w14:textId="77777777" w:rsidR="001B6CC5" w:rsidRDefault="00FB734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根据《山丹县财政局关于做好</w:t>
      </w: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年度预算绩效自评工作的通知》文件要求，对我院</w:t>
      </w: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年度部门预算整体支出绩效进行了全面综合评价。按文件要求，结合实际情况进行自查自评，现将自评情况汇报如下：</w:t>
      </w:r>
    </w:p>
    <w:p w14:paraId="1BF41B2D" w14:textId="77777777" w:rsidR="001B6CC5" w:rsidRDefault="00FB734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一、部门概况</w:t>
      </w:r>
    </w:p>
    <w:p w14:paraId="76CB105F" w14:textId="77777777" w:rsidR="001B6CC5" w:rsidRDefault="00FB7343">
      <w:pPr>
        <w:spacing w:line="560" w:lineRule="exact"/>
        <w:ind w:firstLineChars="200" w:firstLine="643"/>
        <w:rPr>
          <w:rFonts w:ascii="楷体_GB2312" w:eastAsia="楷体_GB2312" w:hAnsi="黑体"/>
          <w:b/>
          <w:sz w:val="32"/>
          <w:szCs w:val="32"/>
        </w:rPr>
      </w:pPr>
      <w:r>
        <w:rPr>
          <w:rFonts w:ascii="楷体_GB2312" w:eastAsia="楷体_GB2312" w:hAnsi="黑体" w:hint="eastAsia"/>
          <w:b/>
          <w:sz w:val="32"/>
          <w:szCs w:val="32"/>
        </w:rPr>
        <w:t>（一）基本情况</w:t>
      </w:r>
    </w:p>
    <w:p w14:paraId="19EF6C20" w14:textId="77777777" w:rsidR="001B6CC5" w:rsidRDefault="00FB7343">
      <w:pPr>
        <w:spacing w:line="560" w:lineRule="exact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1.</w:t>
      </w:r>
      <w:r>
        <w:rPr>
          <w:rFonts w:ascii="仿宋_GB2312" w:eastAsia="仿宋_GB2312" w:hint="eastAsia"/>
          <w:b/>
          <w:bCs/>
          <w:sz w:val="32"/>
          <w:szCs w:val="32"/>
        </w:rPr>
        <w:t>单位基本情况</w:t>
      </w:r>
    </w:p>
    <w:p w14:paraId="4E0D22D9" w14:textId="77777777" w:rsidR="001B6CC5" w:rsidRDefault="00FB734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山丹县</w:t>
      </w:r>
      <w:r>
        <w:rPr>
          <w:rFonts w:ascii="仿宋_GB2312" w:eastAsia="仿宋_GB2312" w:hint="eastAsia"/>
          <w:sz w:val="32"/>
          <w:szCs w:val="32"/>
        </w:rPr>
        <w:t>东乐中心</w:t>
      </w:r>
      <w:r>
        <w:rPr>
          <w:rFonts w:ascii="仿宋_GB2312" w:eastAsia="仿宋_GB2312" w:hint="eastAsia"/>
          <w:sz w:val="32"/>
          <w:szCs w:val="32"/>
        </w:rPr>
        <w:t>卫生院是一所集医疗、预防、保健、健康教育为一体的一级甲等卫生院，</w:t>
      </w:r>
      <w:r>
        <w:rPr>
          <w:rFonts w:ascii="仿宋_GB2312" w:eastAsia="仿宋_GB2312" w:hAnsi="仿宋_GB2312" w:cs="仿宋_GB2312" w:hint="eastAsia"/>
          <w:sz w:val="32"/>
          <w:szCs w:val="32"/>
        </w:rPr>
        <w:t>县编办核定单位编制共计</w:t>
      </w:r>
      <w:r>
        <w:rPr>
          <w:rFonts w:ascii="仿宋_GB2312" w:eastAsia="仿宋_GB2312" w:hAnsi="仿宋_GB2312" w:cs="仿宋_GB2312" w:hint="eastAsia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人，其中：事业编制</w:t>
      </w:r>
      <w:r>
        <w:rPr>
          <w:rFonts w:ascii="仿宋_GB2312" w:eastAsia="仿宋_GB2312" w:hAnsi="仿宋_GB2312" w:cs="仿宋_GB2312" w:hint="eastAsia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sz w:val="32"/>
          <w:szCs w:val="32"/>
        </w:rPr>
        <w:t>人。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年实有在职事业人员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人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退休人员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人，遗属人员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人。</w:t>
      </w:r>
      <w:r>
        <w:rPr>
          <w:rFonts w:ascii="仿宋_GB2312" w:eastAsia="仿宋_GB2312" w:hint="eastAsia"/>
          <w:sz w:val="32"/>
          <w:szCs w:val="32"/>
        </w:rPr>
        <w:t>开设病床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张，设立的临床科室有全科、内科、外科、妇科、儿科、中医科及公共卫生科，医技科室有化验、放射、心电图及</w:t>
      </w:r>
      <w:r>
        <w:rPr>
          <w:rFonts w:ascii="仿宋_GB2312" w:eastAsia="仿宋_GB2312" w:hint="eastAsia"/>
          <w:sz w:val="32"/>
          <w:szCs w:val="32"/>
        </w:rPr>
        <w:t>B</w:t>
      </w:r>
      <w:r>
        <w:rPr>
          <w:rFonts w:ascii="仿宋_GB2312" w:eastAsia="仿宋_GB2312" w:hint="eastAsia"/>
          <w:sz w:val="32"/>
          <w:szCs w:val="32"/>
        </w:rPr>
        <w:t>超室，为辖区内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个行政村提供基本医疗服务及公共卫生服务。</w:t>
      </w:r>
    </w:p>
    <w:p w14:paraId="0BC407AB" w14:textId="77777777" w:rsidR="001B6CC5" w:rsidRDefault="00FB7343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2.</w:t>
      </w:r>
      <w:r>
        <w:rPr>
          <w:rFonts w:ascii="仿宋_GB2312" w:eastAsia="仿宋_GB2312" w:hint="eastAsia"/>
          <w:b/>
          <w:bCs/>
          <w:sz w:val="32"/>
          <w:szCs w:val="32"/>
        </w:rPr>
        <w:t>单位职能职责</w:t>
      </w:r>
    </w:p>
    <w:p w14:paraId="103D514E" w14:textId="77777777" w:rsidR="001B6CC5" w:rsidRDefault="00FB734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负责开展常见病、多发病等疾病救治基本医疗服务，负责辖区内儿童计划免疫工作；负责辖区内卫生防疫及公共卫生管理工作；负责辖区内妇幼保健及儿童保健工作；负责辖区内常见病、地方病、多发病的诊治及预防工作；在上级主管部门领</w:t>
      </w:r>
      <w:r>
        <w:rPr>
          <w:rFonts w:ascii="仿宋_GB2312" w:eastAsia="仿宋_GB2312" w:hint="eastAsia"/>
          <w:sz w:val="32"/>
          <w:szCs w:val="32"/>
        </w:rPr>
        <w:lastRenderedPageBreak/>
        <w:t>导下，负责村卫生室及卫生人员的管理工作。</w:t>
      </w:r>
    </w:p>
    <w:p w14:paraId="7B3C9A6D" w14:textId="77777777" w:rsidR="001B6CC5" w:rsidRDefault="00FB7343">
      <w:pPr>
        <w:spacing w:line="560" w:lineRule="exact"/>
        <w:ind w:firstLineChars="200" w:firstLine="643"/>
        <w:rPr>
          <w:rFonts w:ascii="楷体_GB2312" w:eastAsia="楷体_GB2312" w:hAnsi="黑体"/>
          <w:b/>
          <w:sz w:val="32"/>
          <w:szCs w:val="32"/>
        </w:rPr>
      </w:pPr>
      <w:r>
        <w:rPr>
          <w:rFonts w:ascii="楷体_GB2312" w:eastAsia="楷体_GB2312" w:hAnsi="黑体" w:hint="eastAsia"/>
          <w:b/>
          <w:sz w:val="32"/>
          <w:szCs w:val="32"/>
        </w:rPr>
        <w:t>（二）年度重点工作</w:t>
      </w:r>
    </w:p>
    <w:p w14:paraId="357EA2A4" w14:textId="77777777" w:rsidR="001B6CC5" w:rsidRDefault="00FB734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年，我</w:t>
      </w:r>
      <w:r>
        <w:rPr>
          <w:rFonts w:ascii="仿宋_GB2312" w:eastAsia="仿宋_GB2312" w:hAnsi="仿宋_GB2312" w:cs="仿宋_GB2312" w:hint="eastAsia"/>
          <w:sz w:val="32"/>
          <w:szCs w:val="32"/>
        </w:rPr>
        <w:t>院</w:t>
      </w:r>
      <w:r>
        <w:rPr>
          <w:rFonts w:ascii="仿宋_GB2312" w:eastAsia="仿宋_GB2312" w:hAnsi="仿宋_GB2312" w:cs="仿宋_GB2312" w:hint="eastAsia"/>
          <w:sz w:val="32"/>
          <w:szCs w:val="32"/>
        </w:rPr>
        <w:t>紧紧围绕“医德医风、</w:t>
      </w:r>
      <w:r>
        <w:rPr>
          <w:rFonts w:ascii="仿宋_GB2312" w:eastAsia="仿宋_GB2312" w:hAnsi="仿宋_GB2312" w:cs="仿宋_GB2312"/>
          <w:sz w:val="32"/>
          <w:szCs w:val="32"/>
        </w:rPr>
        <w:t>党风廉政、</w:t>
      </w:r>
      <w:r>
        <w:rPr>
          <w:rFonts w:ascii="仿宋_GB2312" w:eastAsia="仿宋_GB2312" w:hAnsi="仿宋_GB2312" w:cs="仿宋_GB2312" w:hint="eastAsia"/>
          <w:sz w:val="32"/>
          <w:szCs w:val="32"/>
        </w:rPr>
        <w:t>精神文明建设、</w:t>
      </w:r>
      <w:r>
        <w:rPr>
          <w:rFonts w:ascii="仿宋_GB2312" w:eastAsia="仿宋_GB2312" w:hAnsi="仿宋_GB2312" w:cs="仿宋_GB2312" w:hint="eastAsia"/>
          <w:sz w:val="32"/>
          <w:szCs w:val="32"/>
        </w:rPr>
        <w:t>医疗质量、健康扶贫、公共卫生、健康促进”</w:t>
      </w:r>
      <w:r>
        <w:rPr>
          <w:rFonts w:ascii="仿宋_GB2312" w:eastAsia="仿宋_GB2312" w:hAnsi="仿宋_GB2312" w:cs="仿宋_GB2312"/>
          <w:sz w:val="32"/>
          <w:szCs w:val="32"/>
        </w:rPr>
        <w:t>等重点工作，</w:t>
      </w:r>
      <w:r>
        <w:rPr>
          <w:rFonts w:ascii="仿宋_GB2312" w:eastAsia="仿宋_GB2312" w:hAnsi="仿宋_GB2312" w:cs="仿宋_GB2312" w:hint="eastAsia"/>
          <w:sz w:val="32"/>
          <w:szCs w:val="32"/>
        </w:rPr>
        <w:t>以“爱院、爱岗、诚信、勤奋、守纪、合作”的团队精神，扎实做好卫生应急、预防保健工作，狠抓医疗质量，持续推进村卫生室建设，基本完成了年初既定的发展目标和各项任务。</w:t>
      </w:r>
    </w:p>
    <w:p w14:paraId="3647DABD" w14:textId="77777777" w:rsidR="001B6CC5" w:rsidRDefault="00FB7343">
      <w:pPr>
        <w:spacing w:line="560" w:lineRule="exact"/>
        <w:ind w:firstLineChars="200" w:firstLine="643"/>
        <w:rPr>
          <w:rFonts w:ascii="楷体_GB2312" w:eastAsia="楷体_GB2312" w:hAnsi="黑体"/>
          <w:b/>
          <w:sz w:val="32"/>
          <w:szCs w:val="32"/>
        </w:rPr>
      </w:pPr>
      <w:r>
        <w:rPr>
          <w:rFonts w:ascii="楷体_GB2312" w:eastAsia="楷体_GB2312" w:hAnsi="黑体" w:hint="eastAsia"/>
          <w:b/>
          <w:sz w:val="32"/>
          <w:szCs w:val="32"/>
        </w:rPr>
        <w:t>（三）整体收支情况</w:t>
      </w:r>
    </w:p>
    <w:p w14:paraId="2793E65D" w14:textId="77777777" w:rsidR="001B6CC5" w:rsidRDefault="00FB7343">
      <w:pPr>
        <w:widowControl/>
        <w:spacing w:before="150" w:after="150"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收入情况：本年度单位收入合计</w:t>
      </w:r>
      <w:r>
        <w:rPr>
          <w:rFonts w:ascii="仿宋_GB2312" w:eastAsia="仿宋_GB2312"/>
          <w:sz w:val="32"/>
          <w:szCs w:val="32"/>
        </w:rPr>
        <w:t>337.62</w:t>
      </w:r>
      <w:r>
        <w:rPr>
          <w:rFonts w:ascii="仿宋_GB2312" w:eastAsia="仿宋_GB2312" w:hint="eastAsia"/>
          <w:sz w:val="32"/>
          <w:szCs w:val="32"/>
        </w:rPr>
        <w:t>万元，其中财政拨款</w:t>
      </w:r>
      <w:r>
        <w:rPr>
          <w:rFonts w:ascii="仿宋_GB2312" w:eastAsia="仿宋_GB2312"/>
          <w:sz w:val="32"/>
          <w:szCs w:val="32"/>
        </w:rPr>
        <w:t>266.71</w:t>
      </w:r>
      <w:r>
        <w:rPr>
          <w:rFonts w:ascii="仿宋_GB2312" w:eastAsia="仿宋_GB2312" w:hint="eastAsia"/>
          <w:sz w:val="32"/>
          <w:szCs w:val="32"/>
        </w:rPr>
        <w:t>万元，事业收入</w:t>
      </w:r>
      <w:r>
        <w:rPr>
          <w:rFonts w:ascii="仿宋_GB2312" w:eastAsia="仿宋_GB2312"/>
          <w:sz w:val="32"/>
          <w:szCs w:val="32"/>
        </w:rPr>
        <w:t>70.91</w:t>
      </w:r>
      <w:r>
        <w:rPr>
          <w:rFonts w:ascii="仿宋_GB2312" w:eastAsia="仿宋_GB2312" w:hint="eastAsia"/>
          <w:sz w:val="32"/>
          <w:szCs w:val="32"/>
        </w:rPr>
        <w:t>万元。</w:t>
      </w:r>
    </w:p>
    <w:p w14:paraId="7D8F2465" w14:textId="77777777" w:rsidR="001B6CC5" w:rsidRDefault="00FB7343">
      <w:pPr>
        <w:widowControl/>
        <w:spacing w:before="150" w:after="150"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支出情况：</w:t>
      </w: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年度支出支出</w:t>
      </w:r>
      <w:r>
        <w:rPr>
          <w:rFonts w:ascii="仿宋_GB2312" w:eastAsia="仿宋_GB2312"/>
          <w:sz w:val="32"/>
          <w:szCs w:val="32"/>
        </w:rPr>
        <w:t>337.62</w:t>
      </w:r>
      <w:r>
        <w:rPr>
          <w:rFonts w:ascii="仿宋_GB2312" w:eastAsia="仿宋_GB2312" w:hint="eastAsia"/>
          <w:sz w:val="32"/>
          <w:szCs w:val="32"/>
        </w:rPr>
        <w:t>万元，财政收本年无结转。</w:t>
      </w:r>
    </w:p>
    <w:p w14:paraId="16EBC1B5" w14:textId="77777777" w:rsidR="001B6CC5" w:rsidRDefault="00FB734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二、整体支出管理及使用情况</w:t>
      </w:r>
    </w:p>
    <w:p w14:paraId="5B958CFF" w14:textId="77777777" w:rsidR="001B6CC5" w:rsidRDefault="00FB7343">
      <w:pPr>
        <w:spacing w:line="560" w:lineRule="exact"/>
        <w:ind w:firstLineChars="200" w:firstLine="643"/>
        <w:rPr>
          <w:rFonts w:ascii="楷体_GB2312" w:eastAsia="楷体_GB2312" w:hAnsi="黑体"/>
          <w:b/>
          <w:sz w:val="32"/>
          <w:szCs w:val="32"/>
        </w:rPr>
      </w:pPr>
      <w:r>
        <w:rPr>
          <w:rFonts w:ascii="楷体_GB2312" w:eastAsia="楷体_GB2312" w:hAnsi="黑体" w:hint="eastAsia"/>
          <w:b/>
          <w:sz w:val="32"/>
          <w:szCs w:val="32"/>
        </w:rPr>
        <w:t>（一）基本支出</w:t>
      </w:r>
    </w:p>
    <w:p w14:paraId="1C490FCF" w14:textId="77777777" w:rsidR="001B6CC5" w:rsidRDefault="00FB7343">
      <w:pPr>
        <w:widowControl/>
        <w:spacing w:before="150" w:after="150"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本年财政拨款收入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66</w:t>
      </w:r>
      <w:r>
        <w:rPr>
          <w:rFonts w:ascii="仿宋_GB2312" w:eastAsia="仿宋_GB2312" w:hint="eastAsia"/>
          <w:sz w:val="32"/>
          <w:szCs w:val="32"/>
        </w:rPr>
        <w:t>.7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万元，本年财政拨款支出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66</w:t>
      </w:r>
      <w:r>
        <w:rPr>
          <w:rFonts w:ascii="仿宋_GB2312" w:eastAsia="仿宋_GB2312" w:hint="eastAsia"/>
          <w:sz w:val="32"/>
          <w:szCs w:val="32"/>
        </w:rPr>
        <w:t>.7</w:t>
      </w: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万元，财政拨款结转和结余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。有关支出分类情况如下：</w:t>
      </w:r>
    </w:p>
    <w:p w14:paraId="2A670556" w14:textId="77777777" w:rsidR="001B6CC5" w:rsidRDefault="00FB7343">
      <w:pPr>
        <w:widowControl/>
        <w:spacing w:before="150" w:after="150"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按经济科目分类，工资福利支出</w:t>
      </w:r>
      <w:r>
        <w:rPr>
          <w:rFonts w:ascii="仿宋_GB2312" w:eastAsia="仿宋_GB2312"/>
          <w:sz w:val="32"/>
          <w:szCs w:val="32"/>
        </w:rPr>
        <w:t>159.33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95.53</w:t>
      </w:r>
      <w:r>
        <w:rPr>
          <w:rFonts w:ascii="仿宋_GB2312" w:eastAsia="仿宋_GB2312" w:hint="eastAsia"/>
          <w:sz w:val="32"/>
          <w:szCs w:val="32"/>
        </w:rPr>
        <w:t>万元，对个人和家庭补助</w:t>
      </w:r>
      <w:r>
        <w:rPr>
          <w:rFonts w:ascii="仿宋_GB2312" w:eastAsia="仿宋_GB2312"/>
          <w:sz w:val="32"/>
          <w:szCs w:val="32"/>
        </w:rPr>
        <w:t>11.85</w:t>
      </w:r>
      <w:r>
        <w:rPr>
          <w:rFonts w:ascii="仿宋_GB2312" w:eastAsia="仿宋_GB2312" w:hint="eastAsia"/>
          <w:sz w:val="32"/>
          <w:szCs w:val="32"/>
        </w:rPr>
        <w:t>万元，资本性支出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万元。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14:paraId="0EC01235" w14:textId="77777777" w:rsidR="001B6CC5" w:rsidRDefault="00FB7343">
      <w:pPr>
        <w:spacing w:line="560" w:lineRule="exact"/>
        <w:ind w:firstLineChars="200" w:firstLine="643"/>
        <w:rPr>
          <w:rFonts w:ascii="楷体_GB2312" w:eastAsia="楷体_GB2312" w:hAnsi="黑体"/>
          <w:b/>
          <w:sz w:val="32"/>
          <w:szCs w:val="32"/>
        </w:rPr>
      </w:pPr>
      <w:r>
        <w:rPr>
          <w:rFonts w:ascii="楷体_GB2312" w:eastAsia="楷体_GB2312" w:hAnsi="黑体" w:hint="eastAsia"/>
          <w:b/>
          <w:sz w:val="32"/>
          <w:szCs w:val="32"/>
        </w:rPr>
        <w:t>（二）项目支出</w:t>
      </w:r>
    </w:p>
    <w:p w14:paraId="7CF6BB9D" w14:textId="77777777" w:rsidR="001B6CC5" w:rsidRDefault="00FB7343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lastRenderedPageBreak/>
        <w:t xml:space="preserve">2023 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年，我院收国家基本药物制度补助项目中央转移支付预算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6.8628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万元，省级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 5.8398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万元，合计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 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12.7026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万元。已拨付村卫生室实施基本药物制度补助资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12.7026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万元，结余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0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万元。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2023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年中央及省级下达基本公共卫生服务资金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78.02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万元，地方配套下达基本公共卫生服务资金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4.01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万元，重大公共卫生事件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0.38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万元，突发公共卫生事件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0.42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万元，共计下达资金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95.53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万元，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严格按项目资金进行管理，执行相关财务支出管理制度。在资金管理方面做到专款专用，严格控制专项资金的支出合法、合规使用。无截留、挤占、滥用情况。</w:t>
      </w:r>
    </w:p>
    <w:p w14:paraId="3F871EA6" w14:textId="77777777" w:rsidR="001B6CC5" w:rsidRDefault="00FB7343">
      <w:pPr>
        <w:spacing w:line="560" w:lineRule="exact"/>
        <w:ind w:firstLineChars="200" w:firstLine="643"/>
        <w:rPr>
          <w:rFonts w:ascii="楷体_GB2312" w:eastAsia="楷体_GB2312" w:hAnsi="黑体"/>
          <w:b/>
          <w:sz w:val="32"/>
          <w:szCs w:val="32"/>
        </w:rPr>
      </w:pPr>
      <w:r>
        <w:rPr>
          <w:rFonts w:ascii="楷体_GB2312" w:eastAsia="楷体_GB2312" w:hAnsi="黑体" w:hint="eastAsia"/>
          <w:b/>
          <w:sz w:val="32"/>
          <w:szCs w:val="32"/>
        </w:rPr>
        <w:t>（三）“三公”经费决算说明</w:t>
      </w:r>
    </w:p>
    <w:p w14:paraId="21FAAC13" w14:textId="77777777" w:rsidR="001B6CC5" w:rsidRDefault="00FB734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，山丹县</w:t>
      </w:r>
      <w:r>
        <w:rPr>
          <w:rFonts w:ascii="仿宋_GB2312" w:eastAsia="仿宋_GB2312" w:hint="eastAsia"/>
          <w:sz w:val="32"/>
          <w:szCs w:val="32"/>
        </w:rPr>
        <w:t>东乐中心</w:t>
      </w:r>
      <w:r>
        <w:rPr>
          <w:rFonts w:ascii="仿宋_GB2312" w:eastAsia="仿宋_GB2312"/>
          <w:sz w:val="32"/>
          <w:szCs w:val="32"/>
        </w:rPr>
        <w:t>卫生院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三公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经费财政拨款支出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三公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经费年初预算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万元，决算支出比预算支出减少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万元。</w:t>
      </w:r>
      <w:r>
        <w:rPr>
          <w:rFonts w:ascii="仿宋_GB2312" w:eastAsia="仿宋_GB2312"/>
          <w:sz w:val="32"/>
          <w:szCs w:val="32"/>
        </w:rPr>
        <w:t>“</w:t>
      </w:r>
      <w:r>
        <w:rPr>
          <w:rFonts w:ascii="仿宋_GB2312" w:eastAsia="仿宋_GB2312"/>
          <w:sz w:val="32"/>
          <w:szCs w:val="32"/>
        </w:rPr>
        <w:t>三公</w:t>
      </w:r>
      <w:r>
        <w:rPr>
          <w:rFonts w:ascii="仿宋_GB2312" w:eastAsia="仿宋_GB2312"/>
          <w:sz w:val="32"/>
          <w:szCs w:val="32"/>
        </w:rPr>
        <w:t>”</w:t>
      </w:r>
      <w:r>
        <w:rPr>
          <w:rFonts w:ascii="仿宋_GB2312" w:eastAsia="仿宋_GB2312"/>
          <w:sz w:val="32"/>
          <w:szCs w:val="32"/>
        </w:rPr>
        <w:t>经费未安排主要是由于：</w:t>
      </w:r>
      <w:r>
        <w:rPr>
          <w:rFonts w:ascii="仿宋_GB2312" w:eastAsia="仿宋_GB2312" w:hint="eastAsia"/>
          <w:sz w:val="32"/>
          <w:szCs w:val="32"/>
        </w:rPr>
        <w:t>一是严格执行中央八项规定、《党政机关厉行节约反对浪费条例》及“三公”经费管理的相关制度规定；二是严格执行行政事业单位公务用车制度改革规定；三是严格控制开支范围及标准。“三公”经费财政拨款具体情况如下：</w:t>
      </w:r>
    </w:p>
    <w:p w14:paraId="106F250A" w14:textId="77777777" w:rsidR="001B6CC5" w:rsidRDefault="00FB734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山丹县</w:t>
      </w:r>
      <w:r>
        <w:rPr>
          <w:rFonts w:ascii="仿宋_GB2312" w:eastAsia="仿宋_GB2312" w:hint="eastAsia"/>
          <w:sz w:val="32"/>
          <w:szCs w:val="32"/>
        </w:rPr>
        <w:t>东乐中心</w:t>
      </w:r>
      <w:r>
        <w:rPr>
          <w:rFonts w:ascii="仿宋_GB2312" w:eastAsia="仿宋_GB2312" w:hint="eastAsia"/>
          <w:sz w:val="32"/>
          <w:szCs w:val="32"/>
        </w:rPr>
        <w:t>卫生院无因公出国（境）费</w:t>
      </w:r>
      <w:r>
        <w:rPr>
          <w:rFonts w:ascii="仿宋_GB2312" w:eastAsia="仿宋_GB2312"/>
          <w:sz w:val="32"/>
          <w:szCs w:val="32"/>
        </w:rPr>
        <w:t>。</w:t>
      </w:r>
    </w:p>
    <w:p w14:paraId="6F6ACFEA" w14:textId="77777777" w:rsidR="001B6CC5" w:rsidRDefault="00FB7343">
      <w:pPr>
        <w:spacing w:line="587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山丹县</w:t>
      </w:r>
      <w:r>
        <w:rPr>
          <w:rFonts w:ascii="仿宋_GB2312" w:eastAsia="仿宋_GB2312" w:hint="eastAsia"/>
          <w:sz w:val="32"/>
          <w:szCs w:val="32"/>
        </w:rPr>
        <w:t>东乐中心</w:t>
      </w:r>
      <w:r>
        <w:rPr>
          <w:rFonts w:ascii="仿宋_GB2312" w:eastAsia="仿宋_GB2312" w:hint="eastAsia"/>
          <w:sz w:val="32"/>
          <w:szCs w:val="32"/>
        </w:rPr>
        <w:t>卫生院公务用车购置及运行费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2A2AFEE8" w14:textId="77777777" w:rsidR="001B6CC5" w:rsidRDefault="00FB734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山丹县</w:t>
      </w:r>
      <w:r>
        <w:rPr>
          <w:rFonts w:ascii="仿宋_GB2312" w:eastAsia="仿宋_GB2312" w:hint="eastAsia"/>
          <w:sz w:val="32"/>
          <w:szCs w:val="32"/>
        </w:rPr>
        <w:t>东乐中心</w:t>
      </w:r>
      <w:r>
        <w:rPr>
          <w:rFonts w:ascii="仿宋_GB2312" w:eastAsia="仿宋_GB2312" w:hint="eastAsia"/>
          <w:sz w:val="32"/>
          <w:szCs w:val="32"/>
        </w:rPr>
        <w:t>卫生院公务接待费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286574FE" w14:textId="77777777" w:rsidR="001B6CC5" w:rsidRDefault="00FB7343">
      <w:pPr>
        <w:spacing w:line="560" w:lineRule="exact"/>
        <w:ind w:firstLineChars="200" w:firstLine="643"/>
        <w:rPr>
          <w:rFonts w:ascii="楷体_GB2312" w:eastAsia="楷体_GB2312" w:hAnsi="黑体"/>
          <w:b/>
          <w:sz w:val="32"/>
          <w:szCs w:val="32"/>
        </w:rPr>
      </w:pPr>
      <w:r>
        <w:rPr>
          <w:rFonts w:ascii="楷体_GB2312" w:eastAsia="楷体_GB2312" w:hAnsi="黑体" w:hint="eastAsia"/>
          <w:b/>
          <w:sz w:val="32"/>
          <w:szCs w:val="32"/>
        </w:rPr>
        <w:t>（四）支出管理情况</w:t>
      </w:r>
    </w:p>
    <w:p w14:paraId="3AFA39E9" w14:textId="77777777" w:rsidR="001B6CC5" w:rsidRDefault="00FB734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年，山丹县</w:t>
      </w:r>
      <w:r>
        <w:rPr>
          <w:rFonts w:ascii="仿宋_GB2312" w:eastAsia="仿宋_GB2312" w:hint="eastAsia"/>
          <w:sz w:val="32"/>
          <w:szCs w:val="32"/>
        </w:rPr>
        <w:t>东乐中心</w:t>
      </w:r>
      <w:r>
        <w:rPr>
          <w:rFonts w:ascii="仿宋_GB2312" w:eastAsia="仿宋_GB2312" w:hint="eastAsia"/>
          <w:sz w:val="32"/>
          <w:szCs w:val="32"/>
        </w:rPr>
        <w:t>卫生院</w:t>
      </w:r>
      <w:r>
        <w:rPr>
          <w:rFonts w:ascii="仿宋_GB2312" w:eastAsia="仿宋_GB2312" w:hAnsi="仿宋_GB2312" w:cs="仿宋_GB2312" w:hint="eastAsia"/>
          <w:sz w:val="32"/>
          <w:szCs w:val="32"/>
        </w:rPr>
        <w:t>支出共计</w:t>
      </w:r>
      <w:r>
        <w:rPr>
          <w:rFonts w:ascii="仿宋_GB2312" w:eastAsia="仿宋_GB2312" w:hint="eastAsia"/>
          <w:sz w:val="32"/>
          <w:szCs w:val="32"/>
        </w:rPr>
        <w:t>337.62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比上年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</w:t>
      </w:r>
      <w:r>
        <w:rPr>
          <w:rFonts w:ascii="仿宋_GB2312" w:eastAsia="仿宋_GB2312" w:hAnsi="仿宋_GB2312" w:cs="仿宋_GB2312" w:hint="eastAsia"/>
          <w:sz w:val="32"/>
          <w:szCs w:val="32"/>
        </w:rPr>
        <w:t>2.2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 w:hint="eastAsia"/>
          <w:sz w:val="32"/>
          <w:szCs w:val="32"/>
        </w:rPr>
        <w:t>0.8</w:t>
      </w:r>
      <w:r>
        <w:rPr>
          <w:rFonts w:ascii="仿宋_GB2312" w:eastAsia="仿宋_GB2312" w:hAnsi="仿宋_GB2312" w:cs="仿宋_GB2312" w:hint="eastAsia"/>
          <w:sz w:val="32"/>
          <w:szCs w:val="32"/>
        </w:rPr>
        <w:t>%</w:t>
      </w:r>
      <w:r>
        <w:rPr>
          <w:rFonts w:ascii="仿宋_GB2312" w:eastAsia="仿宋_GB2312" w:hAnsi="仿宋_GB2312" w:cs="仿宋_GB2312" w:hint="eastAsia"/>
          <w:sz w:val="32"/>
          <w:szCs w:val="32"/>
        </w:rPr>
        <w:t>，支出情况按经济分类具体为：</w:t>
      </w:r>
    </w:p>
    <w:p w14:paraId="28AD8E81" w14:textId="77777777" w:rsidR="001B6CC5" w:rsidRDefault="00FB734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 w:hint="eastAsia"/>
          <w:sz w:val="32"/>
          <w:szCs w:val="32"/>
        </w:rPr>
        <w:t>社会保障和就业支出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28.36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14:paraId="0D4F030E" w14:textId="580EC154" w:rsidR="001B6CC5" w:rsidRDefault="00FB734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 w:hint="eastAsia"/>
          <w:sz w:val="32"/>
          <w:szCs w:val="32"/>
        </w:rPr>
        <w:t>卫生健康支出</w:t>
      </w:r>
      <w:r w:rsidR="00D93FA7">
        <w:rPr>
          <w:rFonts w:ascii="仿宋_GB2312" w:eastAsia="仿宋_GB2312" w:hAnsi="仿宋_GB2312" w:cs="仿宋_GB2312"/>
          <w:sz w:val="32"/>
          <w:szCs w:val="32"/>
        </w:rPr>
        <w:t>299.18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14:paraId="3BF3F07A" w14:textId="77777777" w:rsidR="001B6CC5" w:rsidRDefault="00FB7343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 w:hint="eastAsia"/>
          <w:sz w:val="32"/>
          <w:szCs w:val="32"/>
        </w:rPr>
        <w:t>住房保障支出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10.08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14:paraId="76C5B2F5" w14:textId="77777777" w:rsidR="001B6CC5" w:rsidRDefault="00FB7343">
      <w:pPr>
        <w:spacing w:line="56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楷体_GB2312" w:eastAsia="楷体_GB2312" w:hAnsi="黑体" w:hint="eastAsia"/>
          <w:b/>
          <w:sz w:val="32"/>
          <w:szCs w:val="32"/>
        </w:rPr>
        <w:t>（五）资产管理情况</w:t>
      </w:r>
    </w:p>
    <w:p w14:paraId="1109BCC1" w14:textId="77777777" w:rsidR="001B6CC5" w:rsidRDefault="00FB7343">
      <w:pPr>
        <w:widowControl/>
        <w:spacing w:before="150" w:after="150"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本单位</w:t>
      </w: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年资产总计</w:t>
      </w:r>
      <w:r>
        <w:rPr>
          <w:rFonts w:ascii="仿宋_GB2312" w:eastAsia="仿宋_GB2312"/>
          <w:sz w:val="32"/>
          <w:szCs w:val="32"/>
        </w:rPr>
        <w:t>387.81</w:t>
      </w:r>
      <w:r>
        <w:rPr>
          <w:rFonts w:ascii="仿宋_GB2312" w:eastAsia="仿宋_GB2312" w:hint="eastAsia"/>
          <w:sz w:val="32"/>
          <w:szCs w:val="32"/>
        </w:rPr>
        <w:t>万元，其中固定资产原值：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>461.19</w:t>
      </w:r>
      <w:r>
        <w:rPr>
          <w:rFonts w:ascii="仿宋_GB2312" w:eastAsia="仿宋_GB2312" w:hint="eastAsia"/>
          <w:sz w:val="32"/>
          <w:szCs w:val="32"/>
        </w:rPr>
        <w:t>万元，累计折旧</w:t>
      </w:r>
      <w:r>
        <w:rPr>
          <w:rFonts w:ascii="仿宋_GB2312" w:eastAsia="仿宋_GB2312"/>
          <w:sz w:val="32"/>
          <w:szCs w:val="32"/>
        </w:rPr>
        <w:t>182.63</w:t>
      </w:r>
      <w:r>
        <w:rPr>
          <w:rFonts w:ascii="仿宋_GB2312" w:eastAsia="仿宋_GB2312" w:hint="eastAsia"/>
          <w:sz w:val="32"/>
          <w:szCs w:val="32"/>
        </w:rPr>
        <w:t>万元，固定资产净值</w:t>
      </w:r>
      <w:r>
        <w:rPr>
          <w:rFonts w:ascii="仿宋_GB2312" w:eastAsia="仿宋_GB2312"/>
          <w:sz w:val="32"/>
          <w:szCs w:val="32"/>
        </w:rPr>
        <w:t>278.56</w:t>
      </w:r>
      <w:r>
        <w:rPr>
          <w:rFonts w:ascii="仿宋_GB2312" w:eastAsia="仿宋_GB2312" w:hint="eastAsia"/>
          <w:sz w:val="32"/>
          <w:szCs w:val="32"/>
        </w:rPr>
        <w:t>万元。</w:t>
      </w:r>
    </w:p>
    <w:p w14:paraId="081CEEC1" w14:textId="77777777" w:rsidR="001B6CC5" w:rsidRDefault="00FB7343">
      <w:pPr>
        <w:widowControl/>
        <w:spacing w:before="150" w:after="150"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截</w:t>
      </w:r>
      <w:r>
        <w:rPr>
          <w:rFonts w:ascii="仿宋_GB2312" w:eastAsia="仿宋_GB2312"/>
          <w:sz w:val="32"/>
          <w:szCs w:val="32"/>
        </w:rPr>
        <w:t>至</w:t>
      </w: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末，</w:t>
      </w:r>
      <w:r>
        <w:rPr>
          <w:rFonts w:ascii="仿宋_GB2312" w:eastAsia="仿宋_GB2312"/>
          <w:sz w:val="32"/>
          <w:szCs w:val="32"/>
        </w:rPr>
        <w:t>山丹县</w:t>
      </w:r>
      <w:r>
        <w:rPr>
          <w:rFonts w:ascii="仿宋_GB2312" w:eastAsia="仿宋_GB2312" w:hint="eastAsia"/>
          <w:sz w:val="32"/>
          <w:szCs w:val="32"/>
        </w:rPr>
        <w:t>东乐中心</w:t>
      </w:r>
      <w:r>
        <w:rPr>
          <w:rFonts w:ascii="仿宋_GB2312" w:eastAsia="仿宋_GB2312"/>
          <w:sz w:val="32"/>
          <w:szCs w:val="32"/>
        </w:rPr>
        <w:t>卫生院</w:t>
      </w:r>
      <w:r>
        <w:rPr>
          <w:rFonts w:ascii="仿宋_GB2312" w:eastAsia="仿宋_GB2312" w:hint="eastAsia"/>
          <w:sz w:val="32"/>
          <w:szCs w:val="32"/>
        </w:rPr>
        <w:t>共有车辆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辆，其中，一般公务用车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辆</w:t>
      </w:r>
      <w:r>
        <w:rPr>
          <w:rFonts w:ascii="仿宋_GB2312" w:eastAsia="仿宋_GB2312" w:hint="eastAsia"/>
          <w:sz w:val="32"/>
          <w:szCs w:val="32"/>
        </w:rPr>
        <w:t>(</w:t>
      </w:r>
      <w:r>
        <w:rPr>
          <w:rFonts w:ascii="仿宋_GB2312" w:eastAsia="仿宋_GB2312" w:hint="eastAsia"/>
          <w:sz w:val="32"/>
          <w:szCs w:val="32"/>
        </w:rPr>
        <w:t>其中：事业单位用车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辆</w:t>
      </w:r>
      <w:r>
        <w:rPr>
          <w:rFonts w:ascii="仿宋_GB2312" w:eastAsia="仿宋_GB2312" w:hint="eastAsia"/>
          <w:sz w:val="32"/>
          <w:szCs w:val="32"/>
        </w:rPr>
        <w:t>)</w:t>
      </w:r>
      <w:r>
        <w:rPr>
          <w:rFonts w:ascii="仿宋_GB2312" w:eastAsia="仿宋_GB2312" w:hint="eastAsia"/>
          <w:sz w:val="32"/>
          <w:szCs w:val="32"/>
        </w:rPr>
        <w:t>；单位价值</w:t>
      </w:r>
      <w:r>
        <w:rPr>
          <w:rFonts w:ascii="仿宋_GB2312" w:eastAsia="仿宋_GB2312" w:hint="eastAsia"/>
          <w:sz w:val="32"/>
          <w:szCs w:val="32"/>
        </w:rPr>
        <w:t>50</w:t>
      </w:r>
      <w:r>
        <w:rPr>
          <w:rFonts w:ascii="仿宋_GB2312" w:eastAsia="仿宋_GB2312" w:hint="eastAsia"/>
          <w:sz w:val="32"/>
          <w:szCs w:val="32"/>
        </w:rPr>
        <w:t>万元以上通用设备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套，单位价值</w:t>
      </w:r>
      <w:r>
        <w:rPr>
          <w:rFonts w:ascii="仿宋_GB2312" w:eastAsia="仿宋_GB2312" w:hint="eastAsia"/>
          <w:sz w:val="32"/>
          <w:szCs w:val="32"/>
        </w:rPr>
        <w:t>100</w:t>
      </w:r>
      <w:r>
        <w:rPr>
          <w:rFonts w:ascii="仿宋_GB2312" w:eastAsia="仿宋_GB2312" w:hint="eastAsia"/>
          <w:sz w:val="32"/>
          <w:szCs w:val="32"/>
        </w:rPr>
        <w:t>万元以上大型设备</w:t>
      </w:r>
      <w:r>
        <w:rPr>
          <w:rFonts w:ascii="仿宋_GB2312" w:eastAsia="仿宋_GB2312" w:hint="eastAsia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套，其他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台（件）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主要</w:t>
      </w:r>
      <w:r>
        <w:rPr>
          <w:rFonts w:ascii="仿宋_GB2312" w:eastAsia="仿宋_GB2312"/>
          <w:sz w:val="32"/>
          <w:szCs w:val="32"/>
        </w:rPr>
        <w:t>是</w:t>
      </w:r>
      <w:r>
        <w:rPr>
          <w:rFonts w:ascii="仿宋_GB2312" w:eastAsia="仿宋_GB2312" w:hint="eastAsia"/>
          <w:sz w:val="32"/>
          <w:szCs w:val="32"/>
        </w:rPr>
        <w:t>专用设备及通用设备。</w:t>
      </w:r>
    </w:p>
    <w:p w14:paraId="37DDA3B8" w14:textId="77777777" w:rsidR="001B6CC5" w:rsidRDefault="00FB734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三、整体支出绩效情况</w:t>
      </w:r>
    </w:p>
    <w:p w14:paraId="715C6838" w14:textId="77777777" w:rsidR="001B6CC5" w:rsidRDefault="00FB7343">
      <w:pPr>
        <w:pStyle w:val="a7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微软雅黑" w:eastAsia="微软雅黑" w:hAnsi="微软雅黑" w:hint="eastAsia"/>
          <w:color w:val="000000"/>
        </w:rPr>
        <w:t xml:space="preserve">　　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3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年，我院通过加强预算收支的管理，不断建立健全内部管理制度，理顺内部管理流程，部门整体支出管理情况得到了提升。整体支出绩效情况如下：</w:t>
      </w:r>
    </w:p>
    <w:p w14:paraId="54A6611C" w14:textId="77777777" w:rsidR="001B6CC5" w:rsidRDefault="00FB7343">
      <w:pPr>
        <w:pStyle w:val="a7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　　</w:t>
      </w:r>
      <w:r>
        <w:rPr>
          <w:rFonts w:ascii="楷体_GB2312" w:eastAsia="楷体_GB2312" w:hAnsi="黑体" w:cstheme="minorBidi" w:hint="eastAsia"/>
          <w:b/>
          <w:kern w:val="2"/>
          <w:sz w:val="32"/>
          <w:szCs w:val="32"/>
        </w:rPr>
        <w:t>（一）社会效益评价</w:t>
      </w:r>
    </w:p>
    <w:p w14:paraId="7C5C6758" w14:textId="77777777" w:rsidR="001B6CC5" w:rsidRDefault="00FB7343">
      <w:pPr>
        <w:pStyle w:val="a7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　　多年来，我院医务工作者恪尽职守，忠诚担当，以科学的精神、高尚的医德、精湛的医术奋战在治病救人、救死扶伤的第一线。</w:t>
      </w:r>
    </w:p>
    <w:p w14:paraId="6EE09D49" w14:textId="77777777" w:rsidR="001B6CC5" w:rsidRDefault="00FB7343">
      <w:pPr>
        <w:pStyle w:val="a7"/>
        <w:shd w:val="clear" w:color="auto" w:fill="FFFFFF"/>
        <w:spacing w:before="0" w:beforeAutospacing="0" w:after="0" w:afterAutospacing="0" w:line="450" w:lineRule="atLeast"/>
        <w:rPr>
          <w:rFonts w:ascii="楷体_GB2312" w:eastAsia="楷体_GB2312" w:hAnsi="黑体" w:cstheme="minorBidi"/>
          <w:b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　　</w:t>
      </w:r>
      <w:r>
        <w:rPr>
          <w:rFonts w:ascii="楷体_GB2312" w:eastAsia="楷体_GB2312" w:hAnsi="黑体" w:cstheme="minorBidi" w:hint="eastAsia"/>
          <w:b/>
          <w:kern w:val="2"/>
          <w:sz w:val="32"/>
          <w:szCs w:val="32"/>
        </w:rPr>
        <w:t>（二）经济性评价</w:t>
      </w:r>
    </w:p>
    <w:p w14:paraId="6B4C1A83" w14:textId="77777777" w:rsidR="001B6CC5" w:rsidRDefault="00FB7343">
      <w:pPr>
        <w:pStyle w:val="a7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lastRenderedPageBreak/>
        <w:t xml:space="preserve">　　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1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、从源头抓起，科学合理编制经费预算。根据县财政预算改革的有关要求，结合单位实际需要，按标准、按项目科学认真编制部门预算。</w:t>
      </w:r>
    </w:p>
    <w:p w14:paraId="1366C9AD" w14:textId="77777777" w:rsidR="001B6CC5" w:rsidRDefault="00FB7343">
      <w:pPr>
        <w:pStyle w:val="a7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　　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、预算执行方面，支出总额控制在预算总额以内；不存在截留或滞留专项资金情况。</w:t>
      </w:r>
    </w:p>
    <w:p w14:paraId="2437B892" w14:textId="77777777" w:rsidR="001B6CC5" w:rsidRDefault="00FB7343">
      <w:pPr>
        <w:pStyle w:val="a7"/>
        <w:shd w:val="clear" w:color="auto" w:fill="FFFFFF"/>
        <w:spacing w:before="0" w:beforeAutospacing="0" w:after="0" w:afterAutospacing="0" w:line="450" w:lineRule="atLeast"/>
        <w:rPr>
          <w:rFonts w:ascii="楷体_GB2312" w:eastAsia="楷体_GB2312" w:hAnsi="黑体" w:cstheme="minorBidi"/>
          <w:b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　　</w:t>
      </w:r>
      <w:r>
        <w:rPr>
          <w:rFonts w:ascii="楷体_GB2312" w:eastAsia="楷体_GB2312" w:hAnsi="黑体" w:cstheme="minorBidi" w:hint="eastAsia"/>
          <w:b/>
          <w:kern w:val="2"/>
          <w:sz w:val="32"/>
          <w:szCs w:val="32"/>
        </w:rPr>
        <w:t>（三）可持续性评价</w:t>
      </w:r>
    </w:p>
    <w:p w14:paraId="09EB7631" w14:textId="77777777" w:rsidR="001B6CC5" w:rsidRDefault="00FB7343">
      <w:pPr>
        <w:pStyle w:val="a7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　　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1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、在原有相对健全的财务管理制度基础上，适时地、针对性地进行了相关制度的增补，制度的建立更为完善。</w:t>
      </w:r>
    </w:p>
    <w:p w14:paraId="78C0FFC3" w14:textId="77777777" w:rsidR="001B6CC5" w:rsidRDefault="00FB7343">
      <w:pPr>
        <w:pStyle w:val="a7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　　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、重视制度的学习和宣讲工作，并已逐步形成了崇尚厉行节约反对浪费的单位文化。组织单位人员学习相关文件，强化了我院厉行节约管理意识。</w:t>
      </w:r>
    </w:p>
    <w:p w14:paraId="050DFB4F" w14:textId="77777777" w:rsidR="001B6CC5" w:rsidRDefault="00FB7343">
      <w:pPr>
        <w:pStyle w:val="a7"/>
        <w:shd w:val="clear" w:color="auto" w:fill="FFFFFF"/>
        <w:spacing w:before="0" w:beforeAutospacing="0" w:after="0" w:afterAutospacing="0" w:line="450" w:lineRule="atLeast"/>
        <w:ind w:firstLine="645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3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、加强医疗服务质量建设，严肃查处大处方、乱检查、乱收费等行为，切实控制医疗费用不合理增长，确保广大群众得实惠。</w:t>
      </w:r>
    </w:p>
    <w:p w14:paraId="0E991D9E" w14:textId="77777777" w:rsidR="001B6CC5" w:rsidRDefault="00FB7343">
      <w:pPr>
        <w:pStyle w:val="a7"/>
        <w:shd w:val="clear" w:color="auto" w:fill="FFFFFF"/>
        <w:spacing w:before="0" w:beforeAutospacing="0" w:after="0" w:afterAutospacing="0" w:line="450" w:lineRule="atLeast"/>
        <w:ind w:firstLine="645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4.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我院的服务获得辖区居民的一致好评。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3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年我院认真开展家庭医生签约服务，成立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5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个家庭医生签约团队，分别为辖区居民提供家庭医生签约服务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，每季度进行一次上门随访，不定期电话随访；实行先住院后结算及一站式结算服务。</w:t>
      </w:r>
    </w:p>
    <w:p w14:paraId="094D4E87" w14:textId="77777777" w:rsidR="001B6CC5" w:rsidRDefault="00FB734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四、存在的问题</w:t>
      </w:r>
    </w:p>
    <w:p w14:paraId="063F9514" w14:textId="77777777" w:rsidR="001B6CC5" w:rsidRDefault="00FB734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内控制度需进一步完善，随着资金管理改革的进一步推进，我院建立健全了财务管理制度、固定资产管理制度等，但</w:t>
      </w:r>
      <w:r>
        <w:rPr>
          <w:rFonts w:ascii="仿宋_GB2312" w:eastAsia="仿宋_GB2312" w:hint="eastAsia"/>
          <w:sz w:val="32"/>
          <w:szCs w:val="32"/>
        </w:rPr>
        <w:lastRenderedPageBreak/>
        <w:t>仍需进一步强化财务约束监督体制。</w:t>
      </w:r>
    </w:p>
    <w:p w14:paraId="03D0E262" w14:textId="77777777" w:rsidR="001B6CC5" w:rsidRDefault="00FB734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财务人员专业知识缺乏。</w:t>
      </w:r>
    </w:p>
    <w:p w14:paraId="0E4FA2ED" w14:textId="77777777" w:rsidR="001B6CC5" w:rsidRDefault="00FB734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五、下一步改进工作的措施</w:t>
      </w:r>
    </w:p>
    <w:p w14:paraId="330B6841" w14:textId="77777777" w:rsidR="001B6CC5" w:rsidRDefault="00FB734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进一步完善内部管理制度，提升管理效能，更好的履行生态文明建设职能。</w:t>
      </w:r>
    </w:p>
    <w:p w14:paraId="5FDE02C9" w14:textId="77777777" w:rsidR="001B6CC5" w:rsidRDefault="00FB734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int="eastAsia"/>
          <w:sz w:val="32"/>
          <w:szCs w:val="32"/>
        </w:rPr>
        <w:t>加强财务人员培训。</w:t>
      </w:r>
    </w:p>
    <w:p w14:paraId="61EDB1A8" w14:textId="77777777" w:rsidR="001B6CC5" w:rsidRDefault="00FB734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六、意见建议</w:t>
      </w:r>
    </w:p>
    <w:p w14:paraId="0BE74DB3" w14:textId="77777777" w:rsidR="001B6CC5" w:rsidRDefault="00FB734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要科学合理编制预算，严格执行预算，做准做全基本支出预算，做全项目支出预算，加强预算支出的审核、跟踪及预算执行情况分</w:t>
      </w:r>
      <w:r>
        <w:rPr>
          <w:rFonts w:ascii="仿宋_GB2312" w:eastAsia="仿宋_GB2312" w:hint="eastAsia"/>
          <w:sz w:val="32"/>
          <w:szCs w:val="32"/>
        </w:rPr>
        <w:t>析，提高预算编制的严谨性和可控性。</w:t>
      </w:r>
    </w:p>
    <w:p w14:paraId="04634485" w14:textId="77777777" w:rsidR="001B6CC5" w:rsidRDefault="001B6CC5"/>
    <w:p w14:paraId="366AA818" w14:textId="77777777" w:rsidR="001B6CC5" w:rsidRDefault="001B6CC5"/>
    <w:p w14:paraId="6B7DC7D3" w14:textId="77777777" w:rsidR="001B6CC5" w:rsidRDefault="001B6CC5">
      <w:pPr>
        <w:pStyle w:val="2"/>
      </w:pPr>
    </w:p>
    <w:p w14:paraId="15D58745" w14:textId="77777777" w:rsidR="001B6CC5" w:rsidRDefault="001B6CC5"/>
    <w:p w14:paraId="62C38F87" w14:textId="77777777" w:rsidR="001B6CC5" w:rsidRDefault="00FB7343">
      <w:pPr>
        <w:rPr>
          <w:rFonts w:ascii="仿宋_GB2312" w:eastAsia="仿宋_GB2312" w:hAnsi="仿宋" w:cs="Times New Roman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Times New Roman" w:hint="eastAsia"/>
          <w:color w:val="333333"/>
          <w:kern w:val="0"/>
          <w:sz w:val="32"/>
          <w:szCs w:val="32"/>
        </w:rPr>
        <w:t xml:space="preserve">                          </w:t>
      </w:r>
      <w:r>
        <w:rPr>
          <w:rFonts w:ascii="仿宋_GB2312" w:eastAsia="仿宋_GB2312" w:hAnsi="仿宋" w:cs="Times New Roman" w:hint="eastAsia"/>
          <w:color w:val="333333"/>
          <w:kern w:val="0"/>
          <w:sz w:val="32"/>
          <w:szCs w:val="32"/>
        </w:rPr>
        <w:t>山丹县</w:t>
      </w:r>
      <w:r>
        <w:rPr>
          <w:rFonts w:ascii="仿宋_GB2312" w:eastAsia="仿宋_GB2312" w:hint="eastAsia"/>
          <w:sz w:val="32"/>
          <w:szCs w:val="32"/>
        </w:rPr>
        <w:t>东乐中心</w:t>
      </w:r>
      <w:r>
        <w:rPr>
          <w:rFonts w:ascii="仿宋_GB2312" w:eastAsia="仿宋_GB2312" w:hint="eastAsia"/>
          <w:sz w:val="32"/>
          <w:szCs w:val="32"/>
        </w:rPr>
        <w:t>卫生院</w:t>
      </w:r>
      <w:r>
        <w:rPr>
          <w:rFonts w:ascii="仿宋_GB2312" w:eastAsia="仿宋_GB2312" w:hAnsi="仿宋" w:cs="Times New Roman" w:hint="eastAsia"/>
          <w:color w:val="333333"/>
          <w:kern w:val="0"/>
          <w:sz w:val="32"/>
          <w:szCs w:val="32"/>
        </w:rPr>
        <w:t xml:space="preserve">                                </w:t>
      </w:r>
    </w:p>
    <w:p w14:paraId="15A56D48" w14:textId="77777777" w:rsidR="001B6CC5" w:rsidRDefault="00FB7343">
      <w:r>
        <w:rPr>
          <w:rFonts w:ascii="仿宋_GB2312" w:eastAsia="仿宋_GB2312" w:hAnsi="仿宋" w:cs="Times New Roman" w:hint="eastAsia"/>
          <w:color w:val="333333"/>
          <w:kern w:val="0"/>
          <w:sz w:val="32"/>
          <w:szCs w:val="32"/>
        </w:rPr>
        <w:t xml:space="preserve">                            2023</w:t>
      </w:r>
      <w:r>
        <w:rPr>
          <w:rFonts w:ascii="仿宋_GB2312" w:eastAsia="仿宋_GB2312" w:hAnsi="仿宋" w:cs="Times New Roman" w:hint="eastAsia"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" w:cs="Times New Roman" w:hint="eastAsia"/>
          <w:color w:val="333333"/>
          <w:kern w:val="0"/>
          <w:sz w:val="32"/>
          <w:szCs w:val="32"/>
        </w:rPr>
        <w:t>12</w:t>
      </w:r>
      <w:r>
        <w:rPr>
          <w:rFonts w:ascii="仿宋_GB2312" w:eastAsia="仿宋_GB2312" w:hAnsi="仿宋" w:cs="Times New Roman" w:hint="eastAsia"/>
          <w:color w:val="333333"/>
          <w:kern w:val="0"/>
          <w:sz w:val="32"/>
          <w:szCs w:val="32"/>
        </w:rPr>
        <w:t>月</w:t>
      </w:r>
      <w:r>
        <w:rPr>
          <w:rFonts w:ascii="仿宋_GB2312" w:eastAsia="仿宋_GB2312" w:hAnsi="仿宋" w:cs="Times New Roman" w:hint="eastAsia"/>
          <w:color w:val="333333"/>
          <w:kern w:val="0"/>
          <w:sz w:val="32"/>
          <w:szCs w:val="32"/>
        </w:rPr>
        <w:t>20</w:t>
      </w:r>
      <w:r>
        <w:rPr>
          <w:rFonts w:ascii="仿宋_GB2312" w:eastAsia="仿宋_GB2312" w:hAnsi="仿宋" w:cs="Times New Roman" w:hint="eastAsia"/>
          <w:color w:val="333333"/>
          <w:kern w:val="0"/>
          <w:sz w:val="32"/>
          <w:szCs w:val="32"/>
        </w:rPr>
        <w:t>日</w:t>
      </w:r>
    </w:p>
    <w:sectPr w:rsidR="001B6CC5">
      <w:pgSz w:w="11906" w:h="16838"/>
      <w:pgMar w:top="2007" w:right="1627" w:bottom="1610" w:left="162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2MjhhMjk3MzA2MGQ3ZTAxN2JhODkyNzhkMzJiZDUifQ=="/>
  </w:docVars>
  <w:rsids>
    <w:rsidRoot w:val="42C71578"/>
    <w:rsid w:val="00194BCB"/>
    <w:rsid w:val="001B6CC5"/>
    <w:rsid w:val="002475C0"/>
    <w:rsid w:val="003A7917"/>
    <w:rsid w:val="004857A1"/>
    <w:rsid w:val="00515F4D"/>
    <w:rsid w:val="0055393E"/>
    <w:rsid w:val="005B2AA8"/>
    <w:rsid w:val="00614551"/>
    <w:rsid w:val="00786F34"/>
    <w:rsid w:val="007B2F70"/>
    <w:rsid w:val="007D09B9"/>
    <w:rsid w:val="00801491"/>
    <w:rsid w:val="00854D05"/>
    <w:rsid w:val="00897FD8"/>
    <w:rsid w:val="008D39BC"/>
    <w:rsid w:val="009374E2"/>
    <w:rsid w:val="00943EE6"/>
    <w:rsid w:val="00A07AB9"/>
    <w:rsid w:val="00AC4864"/>
    <w:rsid w:val="00B518DA"/>
    <w:rsid w:val="00CB2C4F"/>
    <w:rsid w:val="00CD7B63"/>
    <w:rsid w:val="00D51A35"/>
    <w:rsid w:val="00D93FA7"/>
    <w:rsid w:val="00DA5A92"/>
    <w:rsid w:val="00E04AF3"/>
    <w:rsid w:val="00ED4999"/>
    <w:rsid w:val="00EE167A"/>
    <w:rsid w:val="00FD1245"/>
    <w:rsid w:val="015A055A"/>
    <w:rsid w:val="0D0438A9"/>
    <w:rsid w:val="10F60A84"/>
    <w:rsid w:val="14D17667"/>
    <w:rsid w:val="20F357BB"/>
    <w:rsid w:val="21DF1734"/>
    <w:rsid w:val="25C30BA7"/>
    <w:rsid w:val="297218D7"/>
    <w:rsid w:val="3707797E"/>
    <w:rsid w:val="42C71578"/>
    <w:rsid w:val="48FA1F33"/>
    <w:rsid w:val="4E492E70"/>
    <w:rsid w:val="5BE90DE4"/>
    <w:rsid w:val="66365BA7"/>
    <w:rsid w:val="677E6BD6"/>
    <w:rsid w:val="70E75E16"/>
    <w:rsid w:val="719D64FC"/>
    <w:rsid w:val="7462707A"/>
    <w:rsid w:val="755452F2"/>
    <w:rsid w:val="7DB44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E7720A"/>
  <w15:docId w15:val="{EE0DAF42-AFB8-4335-BD6F-81F43BE0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Indent 2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next w:val="a"/>
    <w:qFormat/>
    <w:pPr>
      <w:spacing w:line="480" w:lineRule="auto"/>
      <w:ind w:leftChars="200" w:left="420"/>
    </w:pPr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qFormat/>
    <w:rPr>
      <w:rFonts w:asci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2253</Words>
  <Characters>362</Characters>
  <Application>Microsoft Office Word</Application>
  <DocSecurity>0</DocSecurity>
  <Lines>3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散步的鱼</dc:creator>
  <cp:lastModifiedBy>Administrator</cp:lastModifiedBy>
  <cp:revision>11</cp:revision>
  <cp:lastPrinted>2023-06-07T11:43:00Z</cp:lastPrinted>
  <dcterms:created xsi:type="dcterms:W3CDTF">2018-03-23T02:40:00Z</dcterms:created>
  <dcterms:modified xsi:type="dcterms:W3CDTF">2010-12-31T17:35:00Z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F3700A2359D2433FAEF1102571A0917C_13</vt:lpwstr>
  </property>
</Properties>
</file>