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0"/>
          <w:szCs w:val="40"/>
        </w:rPr>
      </w:pPr>
    </w:p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部门整体支出绩效自评报告</w:t>
      </w:r>
    </w:p>
    <w:p>
      <w:pPr>
        <w:pStyle w:val="2"/>
      </w:pP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根据《山丹县财政局关于做好202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年度预算绩效自评工作的通知》文件要求，对我院202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年度部门预算整体支出绩效进行了全面综合评价。按文件要求，结合实际情况进行自查自评，现将自评情况汇报如下：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一、部门概况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（一）基本情况</w:t>
      </w:r>
    </w:p>
    <w:p>
      <w:pPr>
        <w:spacing w:line="560" w:lineRule="exact"/>
        <w:ind w:firstLine="643" w:firstLineChars="200"/>
        <w:rPr>
          <w:rFonts w:ascii="仿宋_GB2312" w:eastAsia="仿宋_GB2312"/>
          <w:b/>
          <w:bCs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1.单位基本情况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山丹县老军乡卫生院是一所集医疗、预防、保健、健康教育为一体的一级甲等卫生院，</w:t>
      </w:r>
      <w:r>
        <w:rPr>
          <w:rFonts w:hint="eastAsia" w:ascii="仿宋_GB2312" w:hAnsi="仿宋_GB2312" w:eastAsia="仿宋_GB2312" w:cs="仿宋_GB2312"/>
          <w:sz w:val="32"/>
          <w:szCs w:val="32"/>
        </w:rPr>
        <w:t>县编办核定单位编制共计13人，其中：事业编制13人。202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年实有在职事业人员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人,退休人员2人，遗属人员1人。</w:t>
      </w:r>
      <w:r>
        <w:rPr>
          <w:rFonts w:hint="eastAsia" w:ascii="仿宋_GB2312" w:eastAsia="仿宋_GB2312"/>
          <w:sz w:val="32"/>
          <w:szCs w:val="32"/>
        </w:rPr>
        <w:t>内设</w:t>
      </w:r>
      <w:r>
        <w:rPr>
          <w:rFonts w:hint="eastAsia" w:ascii="仿宋_GB2312" w:eastAsia="仿宋_GB2312"/>
          <w:sz w:val="32"/>
          <w:szCs w:val="32"/>
          <w:lang w:eastAsia="zh-CN"/>
        </w:rPr>
        <w:t>预防保健科、全科医疗科、中医科、内科、儿科、妇产科、医学检验科、医学影像科、口腔科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个临床科室。为辖区内10个行政村提供基本医疗服务及公共卫生服务。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bCs/>
          <w:sz w:val="32"/>
          <w:szCs w:val="32"/>
        </w:rPr>
        <w:t>2.单位职能职责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负责开展常见病、多发病等疾病救治基本医疗服务，负责辖区内儿童计划免疫工作；负责辖区内卫生防疫及公共卫生管理工作；负责辖区内妇幼保健及儿童保健工作；负责辖区内常见病、地方病、多发病的诊治及预防工作；在上级主管部门领导下，负责村卫生室及卫生人员的管理工作。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（二）年度重点工作</w:t>
      </w:r>
    </w:p>
    <w:p>
      <w:pPr>
        <w:spacing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年，我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紧紧围绕“医德医风、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党风廉政、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精神文明建设、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医疗质量、健康扶贫、公共卫生、健康促进”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等重点工作，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以“爱院、爱岗、诚信、勤奋、守纪、合作”的团队精神，扎实做好卫生应急、预防保健工作，狠抓医疗质量，持续推进村卫生室建设，基本完成了年初既定的发展目标和各项任务。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（三）整体收支情况</w:t>
      </w:r>
    </w:p>
    <w:p>
      <w:pPr>
        <w:widowControl/>
        <w:spacing w:before="150" w:after="150"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1.收入情况：本年度单位收入合计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244.29</w:t>
      </w:r>
      <w:r>
        <w:rPr>
          <w:rFonts w:hint="eastAsia" w:ascii="仿宋_GB2312" w:eastAsia="仿宋_GB2312"/>
          <w:sz w:val="32"/>
          <w:szCs w:val="32"/>
        </w:rPr>
        <w:t>万元，其中财政拨款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200.70</w:t>
      </w:r>
      <w:r>
        <w:rPr>
          <w:rFonts w:hint="eastAsia" w:ascii="仿宋_GB2312" w:eastAsia="仿宋_GB2312"/>
          <w:sz w:val="32"/>
          <w:szCs w:val="32"/>
        </w:rPr>
        <w:t>万元，事业收入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43.59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widowControl/>
        <w:spacing w:before="150" w:after="150"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2.支出情况：202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年度支出支出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244.29</w:t>
      </w:r>
      <w:r>
        <w:rPr>
          <w:rFonts w:hint="eastAsia" w:ascii="仿宋_GB2312" w:eastAsia="仿宋_GB2312"/>
          <w:sz w:val="32"/>
          <w:szCs w:val="32"/>
        </w:rPr>
        <w:t>万元，财政收本年无结转。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二、整体支出管理及使用情况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（一）基本支出</w:t>
      </w:r>
    </w:p>
    <w:p>
      <w:pPr>
        <w:widowControl/>
        <w:spacing w:before="150" w:after="150"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本年财政拨款收入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200.70</w:t>
      </w:r>
      <w:r>
        <w:rPr>
          <w:rFonts w:hint="eastAsia" w:ascii="仿宋_GB2312" w:eastAsia="仿宋_GB2312"/>
          <w:sz w:val="32"/>
          <w:szCs w:val="32"/>
        </w:rPr>
        <w:t>万元，本年财政拨款支出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200.70</w:t>
      </w:r>
      <w:r>
        <w:rPr>
          <w:rFonts w:hint="eastAsia" w:ascii="仿宋_GB2312" w:eastAsia="仿宋_GB2312"/>
          <w:sz w:val="32"/>
          <w:szCs w:val="32"/>
        </w:rPr>
        <w:t>万元，财政拨款结转和结余</w:t>
      </w:r>
      <w:r>
        <w:rPr>
          <w:rFonts w:ascii="仿宋_GB2312" w:eastAsia="仿宋_GB2312"/>
          <w:sz w:val="32"/>
          <w:szCs w:val="32"/>
        </w:rPr>
        <w:t>0万元</w:t>
      </w:r>
      <w:r>
        <w:rPr>
          <w:rFonts w:hint="eastAsia" w:ascii="仿宋_GB2312" w:eastAsia="仿宋_GB2312"/>
          <w:sz w:val="32"/>
          <w:szCs w:val="32"/>
        </w:rPr>
        <w:t>。有关支出分类情况如下：</w:t>
      </w:r>
    </w:p>
    <w:p>
      <w:pPr>
        <w:widowControl/>
        <w:spacing w:before="150" w:after="150"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按经济科目分类，工资福利支出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141.74</w:t>
      </w:r>
      <w:r>
        <w:rPr>
          <w:rFonts w:hint="eastAsia" w:ascii="仿宋_GB2312" w:eastAsia="仿宋_GB2312"/>
          <w:sz w:val="32"/>
          <w:szCs w:val="32"/>
        </w:rPr>
        <w:t>万元，商品和服务支出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47.70</w:t>
      </w:r>
      <w:r>
        <w:rPr>
          <w:rFonts w:hint="eastAsia" w:ascii="仿宋_GB2312" w:eastAsia="仿宋_GB2312"/>
          <w:sz w:val="32"/>
          <w:szCs w:val="32"/>
        </w:rPr>
        <w:t>万元，对个人和家庭补助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11.17</w:t>
      </w:r>
      <w:r>
        <w:rPr>
          <w:rFonts w:hint="eastAsia" w:ascii="仿宋_GB2312" w:eastAsia="仿宋_GB2312"/>
          <w:sz w:val="32"/>
          <w:szCs w:val="32"/>
        </w:rPr>
        <w:t>万元，资本性支出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0.09</w:t>
      </w:r>
      <w:r>
        <w:rPr>
          <w:rFonts w:hint="eastAsia" w:ascii="仿宋_GB2312" w:eastAsia="仿宋_GB2312"/>
          <w:sz w:val="32"/>
          <w:szCs w:val="32"/>
        </w:rPr>
        <w:t xml:space="preserve">万元。 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（二）项目支出</w:t>
      </w:r>
    </w:p>
    <w:p>
      <w:pPr>
        <w:pStyle w:val="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firstLine="640" w:firstLineChars="200"/>
        <w:jc w:val="both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2023 年，我院收国家基本药物制度补助项目中央转移支付预算3.89万元，省级 3.53 万元，合计 7.42万元。已拨付村卫生室实施基本药物制度补助资7.42万元，结余0万元。2023年中央及省级下达基本公共卫生服务资金42.27万元，地方配套下达基本公共卫生服务资金1.6万元，共计下达资金43.87万元，全部足额到位。截止2023年12月20日，已全部支付。</w:t>
      </w:r>
      <w:r>
        <w:rPr>
          <w:rFonts w:hint="default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  <w:t>严格按项目资金进行管理，执行相关财务支出管理制度。在资金管理方面做到专款专用，严格控制专项资金的支出合法、合规使用。无截留、挤占、滥用情况。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（三）“三公”经费决算说明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，山丹县老军乡卫生院“三公”经费财政拨款支出0万元</w:t>
      </w:r>
      <w:r>
        <w:rPr>
          <w:rFonts w:hint="eastAsia" w:ascii="仿宋_GB2312" w:eastAsia="仿宋_GB2312"/>
          <w:sz w:val="32"/>
          <w:szCs w:val="32"/>
        </w:rPr>
        <w:t>。</w:t>
      </w:r>
      <w:r>
        <w:rPr>
          <w:rFonts w:ascii="仿宋_GB2312" w:eastAsia="仿宋_GB2312"/>
          <w:sz w:val="32"/>
          <w:szCs w:val="32"/>
        </w:rPr>
        <w:t>“三公”经费年初预算0万元，决算支出比预算支出减少0万元。“三公”经费未安排主要是由于：</w:t>
      </w:r>
      <w:r>
        <w:rPr>
          <w:rFonts w:hint="eastAsia" w:ascii="仿宋_GB2312" w:eastAsia="仿宋_GB2312"/>
          <w:sz w:val="32"/>
          <w:szCs w:val="32"/>
        </w:rPr>
        <w:t>一是严格执行中央八项规定、《党政机关厉行节约反对浪费条例》及“三公”经费管理的相关制度规定；二是严格执行行政事业单位公务用车制度改革规定；三是严格控制开支范围及标准。“三公”经费财政拨款具体情况如下：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1.山丹县老军乡卫生院无因公出国（境）费</w:t>
      </w:r>
      <w:r>
        <w:rPr>
          <w:rFonts w:ascii="仿宋_GB2312" w:eastAsia="仿宋_GB2312"/>
          <w:sz w:val="32"/>
          <w:szCs w:val="32"/>
        </w:rPr>
        <w:t>。</w:t>
      </w:r>
    </w:p>
    <w:p>
      <w:pPr>
        <w:spacing w:line="587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2.山丹县老军乡卫生院公务用车购置及运行费</w:t>
      </w:r>
      <w:r>
        <w:rPr>
          <w:rFonts w:ascii="仿宋_GB2312" w:eastAsia="仿宋_GB2312"/>
          <w:sz w:val="32"/>
          <w:szCs w:val="32"/>
        </w:rPr>
        <w:t>0万元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3.山丹县老军乡卫生院公务接待费</w:t>
      </w:r>
      <w:r>
        <w:rPr>
          <w:rFonts w:ascii="仿宋_GB2312" w:eastAsia="仿宋_GB2312"/>
          <w:sz w:val="32"/>
          <w:szCs w:val="32"/>
        </w:rPr>
        <w:t>0万元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60" w:lineRule="exact"/>
        <w:ind w:firstLine="643" w:firstLineChars="200"/>
        <w:rPr>
          <w:rFonts w:ascii="楷体_GB2312" w:hAnsi="黑体" w:eastAsia="楷体_GB2312"/>
          <w:b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（四）支出管理情况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年，山丹县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老军乡卫生院</w:t>
      </w:r>
      <w:r>
        <w:rPr>
          <w:rFonts w:hint="eastAsia" w:ascii="仿宋_GB2312" w:hAnsi="仿宋_GB2312" w:eastAsia="仿宋_GB2312" w:cs="仿宋_GB2312"/>
          <w:sz w:val="32"/>
          <w:szCs w:val="32"/>
        </w:rPr>
        <w:t>支出共计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244.29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万元，支出情况按经济分类具体为：</w:t>
      </w:r>
      <w:bookmarkStart w:id="0" w:name="_GoBack"/>
      <w:bookmarkEnd w:id="0"/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1.社会保障和就业支出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2.卫生健康支出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214.29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3.住房保障支出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8.82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60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楷体_GB2312" w:hAnsi="黑体" w:eastAsia="楷体_GB2312"/>
          <w:b/>
          <w:sz w:val="32"/>
          <w:szCs w:val="32"/>
        </w:rPr>
        <w:t>（五）资产管理情况</w:t>
      </w:r>
    </w:p>
    <w:p>
      <w:pPr>
        <w:widowControl/>
        <w:spacing w:before="150" w:after="150"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年资产总计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336</w:t>
      </w:r>
      <w:r>
        <w:rPr>
          <w:rFonts w:hint="eastAsia" w:ascii="仿宋_GB2312" w:eastAsia="仿宋_GB2312"/>
          <w:sz w:val="32"/>
          <w:szCs w:val="32"/>
        </w:rPr>
        <w:t>万元，其中固定资产原值：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336</w:t>
      </w:r>
      <w:r>
        <w:rPr>
          <w:rFonts w:hint="eastAsia" w:ascii="仿宋_GB2312" w:eastAsia="仿宋_GB2312"/>
          <w:sz w:val="32"/>
          <w:szCs w:val="32"/>
        </w:rPr>
        <w:t>万元，累计折旧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98.41</w:t>
      </w:r>
      <w:r>
        <w:rPr>
          <w:rFonts w:hint="eastAsia" w:ascii="仿宋_GB2312" w:eastAsia="仿宋_GB2312"/>
          <w:sz w:val="32"/>
          <w:szCs w:val="32"/>
        </w:rPr>
        <w:t>万元，固定资产净值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237.59</w:t>
      </w:r>
      <w:r>
        <w:rPr>
          <w:rFonts w:hint="eastAsia" w:ascii="仿宋_GB2312" w:eastAsia="仿宋_GB2312"/>
          <w:sz w:val="32"/>
          <w:szCs w:val="32"/>
        </w:rPr>
        <w:t>万元。</w:t>
      </w:r>
    </w:p>
    <w:p>
      <w:pPr>
        <w:widowControl/>
        <w:spacing w:before="150" w:after="150"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截</w:t>
      </w:r>
      <w:r>
        <w:rPr>
          <w:rFonts w:ascii="仿宋_GB2312" w:eastAsia="仿宋_GB2312"/>
          <w:sz w:val="32"/>
          <w:szCs w:val="32"/>
        </w:rPr>
        <w:t>至</w:t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3年</w:t>
      </w:r>
      <w:r>
        <w:rPr>
          <w:rFonts w:hint="eastAsia" w:ascii="仿宋_GB2312" w:eastAsia="仿宋_GB2312"/>
          <w:sz w:val="32"/>
          <w:szCs w:val="32"/>
        </w:rPr>
        <w:t>末，</w:t>
      </w:r>
      <w:r>
        <w:rPr>
          <w:rFonts w:ascii="仿宋_GB2312" w:eastAsia="仿宋_GB2312"/>
          <w:sz w:val="32"/>
          <w:szCs w:val="32"/>
        </w:rPr>
        <w:t>山丹县老军乡卫生院</w:t>
      </w:r>
      <w:r>
        <w:rPr>
          <w:rFonts w:hint="eastAsia" w:ascii="仿宋_GB2312" w:eastAsia="仿宋_GB2312"/>
          <w:sz w:val="32"/>
          <w:szCs w:val="32"/>
        </w:rPr>
        <w:t>共有车辆1辆，其中，一般公务用车1辆(其中：事业单位用车1辆)；单位价值50万元以上通用设备0套，单位价值100万元以上大型设备0套，其他</w:t>
      </w:r>
      <w:r>
        <w:rPr>
          <w:rFonts w:ascii="仿宋_GB2312" w:eastAsia="仿宋_GB2312"/>
          <w:sz w:val="32"/>
          <w:szCs w:val="32"/>
        </w:rPr>
        <w:t>设备</w:t>
      </w:r>
      <w:r>
        <w:rPr>
          <w:rFonts w:hint="eastAsia" w:ascii="仿宋_GB2312" w:eastAsia="仿宋_GB2312"/>
          <w:sz w:val="32"/>
          <w:szCs w:val="32"/>
        </w:rPr>
        <w:t>10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台（件）</w:t>
      </w:r>
      <w:r>
        <w:rPr>
          <w:rFonts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主要</w:t>
      </w:r>
      <w:r>
        <w:rPr>
          <w:rFonts w:ascii="仿宋_GB2312" w:eastAsia="仿宋_GB2312"/>
          <w:sz w:val="32"/>
          <w:szCs w:val="32"/>
        </w:rPr>
        <w:t>是</w:t>
      </w:r>
      <w:r>
        <w:rPr>
          <w:rFonts w:hint="eastAsia" w:ascii="仿宋_GB2312" w:eastAsia="仿宋_GB2312"/>
          <w:sz w:val="32"/>
          <w:szCs w:val="32"/>
        </w:rPr>
        <w:t>专用设备及通用设备。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三、整体支出绩效情况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微软雅黑" w:hAnsi="微软雅黑" w:eastAsia="微软雅黑"/>
          <w:color w:val="000000"/>
        </w:rPr>
        <w:t>　　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202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年，我院通过加强预算收支的管理，不断建立健全内部管理制度，理顺内部管理流程，部门整体支出管理情况得到了提升。整体支出绩效情况如下：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</w:t>
      </w:r>
      <w:r>
        <w:rPr>
          <w:rFonts w:hint="eastAsia" w:ascii="楷体_GB2312" w:hAnsi="黑体" w:eastAsia="楷体_GB2312" w:cstheme="minorBidi"/>
          <w:b/>
          <w:kern w:val="2"/>
          <w:sz w:val="32"/>
          <w:szCs w:val="32"/>
        </w:rPr>
        <w:t>（一）社会效益评价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多年来，我院医务工作者恪尽职守，忠诚担当，以科学的精神、高尚的医德、精湛的医术奋战在治病救人、救死扶伤的第一线。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楷体_GB2312" w:hAnsi="黑体" w:eastAsia="楷体_GB2312" w:cstheme="minorBidi"/>
          <w:b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</w:t>
      </w:r>
      <w:r>
        <w:rPr>
          <w:rFonts w:hint="eastAsia" w:ascii="楷体_GB2312" w:hAnsi="黑体" w:eastAsia="楷体_GB2312" w:cstheme="minorBidi"/>
          <w:b/>
          <w:kern w:val="2"/>
          <w:sz w:val="32"/>
          <w:szCs w:val="32"/>
        </w:rPr>
        <w:t>（二）经济性评价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1、从源头抓起，科学合理编制经费预算。根据县财政预算改革的有关要求，结合单位实际需要，按标准、按项目科学认真编制部门预算。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2、预算执行方面，支出总额控制在预算总额以内；不存在截留或滞留专项资金情况。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楷体_GB2312" w:hAnsi="黑体" w:eastAsia="楷体_GB2312" w:cstheme="minorBidi"/>
          <w:b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</w:t>
      </w:r>
      <w:r>
        <w:rPr>
          <w:rFonts w:hint="eastAsia" w:ascii="楷体_GB2312" w:hAnsi="黑体" w:eastAsia="楷体_GB2312" w:cstheme="minorBidi"/>
          <w:b/>
          <w:kern w:val="2"/>
          <w:sz w:val="32"/>
          <w:szCs w:val="32"/>
        </w:rPr>
        <w:t>（三）可持续性评价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1、在原有相对健全的财务管理制度基础上，适时地、针对性地进行了相关制度的增补，制度的建立更为完善。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　　2、重视制度的学习和宣讲工作，并已逐步形成了崇尚厉行节约反对浪费的单位文化。组织单位人员学习相关文件，强化了我院厉行节约管理意识。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ind w:firstLine="645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3、加强医疗服务质量建设，严肃查处大处方、乱检查、乱收费等行为，切实控制医疗费用不合理增长，确保广大群众得实惠。</w:t>
      </w:r>
    </w:p>
    <w:p>
      <w:pPr>
        <w:pStyle w:val="5"/>
        <w:shd w:val="clear" w:color="auto" w:fill="FFFFFF"/>
        <w:spacing w:before="0" w:beforeAutospacing="0" w:after="0" w:afterAutospacing="0" w:line="450" w:lineRule="atLeast"/>
        <w:ind w:firstLine="645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4.我院的服务获得辖区居民的一致好评。202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年我院认真开展家庭医生签约服务，成立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 w:hAnsiTheme="minorHAnsi" w:cstheme="minorBidi"/>
          <w:kern w:val="2"/>
          <w:sz w:val="32"/>
          <w:szCs w:val="32"/>
        </w:rPr>
        <w:t>个家庭医生签约团队，分别为辖区居民提供家庭医生签约服务，每季度进行一次上门随访，不定期电话随访；实行先住院后结算及一站式结算服务。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四、存在的问题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1.内控制度需进一步完善，随着资金管理改革的进一步推进，我院建立健全了财务管理制度、固定资产管理制度等，但仍需进一步强化财务约束监督体制。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2.财务人员专业知识缺乏。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五、下一步改进工作的措施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1.进一步完善内部管理制度，提升管理效能，更好的履行生态文明建设职能。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2.加强财务人员培训。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六、意见建议</w:t>
      </w:r>
    </w:p>
    <w:p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要科学合理编制预算，严格执行预算，做准做全基本支出预算，做全项目支出预算，加强预算支出的审核、跟踪及预算执行情况分析，提高预算编制的严谨性和可控性。</w:t>
      </w:r>
    </w:p>
    <w:p/>
    <w:p/>
    <w:p>
      <w:pPr>
        <w:pStyle w:val="2"/>
      </w:pPr>
    </w:p>
    <w:p/>
    <w:p>
      <w:pPr>
        <w:rPr>
          <w:rFonts w:ascii="仿宋_GB2312" w:hAnsi="仿宋" w:eastAsia="仿宋_GB2312" w:cs="Times New Roman"/>
          <w:color w:val="333333"/>
          <w:kern w:val="0"/>
          <w:sz w:val="32"/>
          <w:szCs w:val="32"/>
        </w:rPr>
      </w:pPr>
      <w:r>
        <w:rPr>
          <w:rFonts w:hint="eastAsia" w:ascii="仿宋_GB2312" w:hAnsi="仿宋" w:eastAsia="仿宋_GB2312" w:cs="Times New Roman"/>
          <w:color w:val="333333"/>
          <w:kern w:val="0"/>
          <w:sz w:val="32"/>
          <w:szCs w:val="32"/>
        </w:rPr>
        <w:t xml:space="preserve">                          山丹县老军乡卫生院                                </w:t>
      </w:r>
    </w:p>
    <w:p>
      <w:r>
        <w:rPr>
          <w:rFonts w:hint="eastAsia" w:ascii="仿宋_GB2312" w:hAnsi="仿宋" w:eastAsia="仿宋_GB2312" w:cs="Times New Roman"/>
          <w:color w:val="333333"/>
          <w:kern w:val="0"/>
          <w:sz w:val="32"/>
          <w:szCs w:val="32"/>
        </w:rPr>
        <w:t xml:space="preserve">                            2023年</w:t>
      </w:r>
      <w:r>
        <w:rPr>
          <w:rFonts w:hint="eastAsia" w:ascii="仿宋_GB2312" w:hAnsi="仿宋" w:eastAsia="仿宋_GB2312" w:cs="Times New Roman"/>
          <w:color w:val="333333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 w:cs="Times New Roman"/>
          <w:color w:val="333333"/>
          <w:kern w:val="0"/>
          <w:sz w:val="32"/>
          <w:szCs w:val="32"/>
        </w:rPr>
        <w:t>月</w:t>
      </w:r>
      <w:r>
        <w:rPr>
          <w:rFonts w:hint="eastAsia" w:ascii="仿宋_GB2312" w:hAnsi="仿宋" w:eastAsia="仿宋_GB2312" w:cs="Times New Roman"/>
          <w:color w:val="333333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 w:cs="Times New Roman"/>
          <w:color w:val="333333"/>
          <w:kern w:val="0"/>
          <w:sz w:val="32"/>
          <w:szCs w:val="32"/>
        </w:rPr>
        <w:t>日</w:t>
      </w:r>
    </w:p>
    <w:sectPr>
      <w:pgSz w:w="11906" w:h="16838"/>
      <w:pgMar w:top="2007" w:right="1627" w:bottom="1610" w:left="162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ZhYmQxMTVmYTc2ZTU2ZjRhMDg1NDg2YzEyYmY2ZTMifQ=="/>
  </w:docVars>
  <w:rsids>
    <w:rsidRoot w:val="42C71578"/>
    <w:rsid w:val="00194BCB"/>
    <w:rsid w:val="002475C0"/>
    <w:rsid w:val="003A7917"/>
    <w:rsid w:val="004857A1"/>
    <w:rsid w:val="0055393E"/>
    <w:rsid w:val="005B2AA8"/>
    <w:rsid w:val="00614551"/>
    <w:rsid w:val="00786F34"/>
    <w:rsid w:val="007B2F70"/>
    <w:rsid w:val="007D09B9"/>
    <w:rsid w:val="00801491"/>
    <w:rsid w:val="00854D05"/>
    <w:rsid w:val="00897FD8"/>
    <w:rsid w:val="008D39BC"/>
    <w:rsid w:val="009374E2"/>
    <w:rsid w:val="00943EE6"/>
    <w:rsid w:val="00A07AB9"/>
    <w:rsid w:val="00AC4864"/>
    <w:rsid w:val="00B518DA"/>
    <w:rsid w:val="00CB2C4F"/>
    <w:rsid w:val="00CD7B63"/>
    <w:rsid w:val="00D51A35"/>
    <w:rsid w:val="00DA5A92"/>
    <w:rsid w:val="00E04AF3"/>
    <w:rsid w:val="00ED4999"/>
    <w:rsid w:val="00EE167A"/>
    <w:rsid w:val="00FD1245"/>
    <w:rsid w:val="015A055A"/>
    <w:rsid w:val="0D0438A9"/>
    <w:rsid w:val="14D17667"/>
    <w:rsid w:val="20F357BB"/>
    <w:rsid w:val="21DF1734"/>
    <w:rsid w:val="25C30BA7"/>
    <w:rsid w:val="297218D7"/>
    <w:rsid w:val="3707797E"/>
    <w:rsid w:val="42C71578"/>
    <w:rsid w:val="4B5D5899"/>
    <w:rsid w:val="4E492E70"/>
    <w:rsid w:val="66365BA7"/>
    <w:rsid w:val="677E6BD6"/>
    <w:rsid w:val="70E75E16"/>
    <w:rsid w:val="7462707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next w:val="1"/>
    <w:autoRedefine/>
    <w:qFormat/>
    <w:uiPriority w:val="0"/>
    <w:pPr>
      <w:spacing w:line="480" w:lineRule="auto"/>
      <w:ind w:left="420" w:leftChars="20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autoRedefine/>
    <w:qFormat/>
    <w:uiPriority w:val="22"/>
    <w:rPr>
      <w:b/>
      <w:bCs/>
    </w:rPr>
  </w:style>
  <w:style w:type="character" w:customStyle="1" w:styleId="9">
    <w:name w:val="页眉 Char"/>
    <w:basedOn w:val="7"/>
    <w:link w:val="4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0"/>
    <w:rPr>
      <w:rFonts w:ascii="Calibri"/>
      <w:kern w:val="2"/>
      <w:sz w:val="18"/>
      <w:szCs w:val="18"/>
    </w:r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2243</Words>
  <Characters>2423</Characters>
  <Lines>2</Lines>
  <Paragraphs>5</Paragraphs>
  <TotalTime>13</TotalTime>
  <ScaleCrop>false</ScaleCrop>
  <LinksUpToDate>false</LinksUpToDate>
  <CharactersWithSpaces>2532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2018-03-23T02:40:00Z</dcterms:created>
  <dc:creator>散步的鱼</dc:creator>
  <cp:lastModifiedBy>烟烟姓张</cp:lastModifiedBy>
  <cp:lastPrinted>2023-06-07T11:43:00Z</cp:lastPrinted>
  <dcterms:modified xsi:type="dcterms:W3CDTF">2024-08-19T02:27:10Z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245122FCE1DC431F8ECE4ED1BDC048C3_12</vt:lpwstr>
  </property>
</Properties>
</file>