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534E4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6142ADAC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49C7CF1E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245C2063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375DB893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 w14:paraId="1D9B5AF7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53F060AC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08C82FFB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 w14:paraId="1AB2DF3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，我单位实施国家基本药物制度中央及省级拨付村卫生室补助资金15.14万元。其中中央补助资金8.02万元，省级补助资金7.12万元，全部拨付到位。未发现资金挤占挪用情况，基本达到预定目标。各项支出符合国家有关财经法规及财务管理制度的要求。</w:t>
      </w:r>
    </w:p>
    <w:p w14:paraId="301068C3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 w14:paraId="59856C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（一） 资金投入情况分析。202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年，我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国家基本药物制度补助项目中央转移支付预算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8.02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省级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7.12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万元，合计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15.14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15.14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1F6578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（二） 总体绩效目标完成情况分析。</w:t>
      </w:r>
    </w:p>
    <w:p w14:paraId="359B5B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辖区内12个村卫生室全部实施国家基本药物制度，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7B743E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（三） 绩效指标完成情况分析。</w:t>
      </w:r>
    </w:p>
    <w:p w14:paraId="635E5E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48A6D4C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2、效益指标完成情况分析。</w:t>
      </w:r>
    </w:p>
    <w:p w14:paraId="5B75056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6D71F3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3、满意度指标完成情况分析。</w:t>
      </w:r>
    </w:p>
    <w:p w14:paraId="673FA5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6E53FEC1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 w14:paraId="3F37F166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64EEEB5D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财政局关于开展20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eastAsia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依据各项评价指标的完成情况，综合打分为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9F8A30D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 w14:paraId="407A31F1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ind w:leftChars="20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</w:t>
      </w:r>
    </w:p>
    <w:p w14:paraId="04911A61">
      <w:pPr>
        <w:numPr>
          <w:ilvl w:val="0"/>
          <w:numId w:val="0"/>
        </w:numPr>
        <w:spacing w:line="600" w:lineRule="exact"/>
        <w:ind w:firstLine="62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</w:t>
      </w:r>
    </w:p>
    <w:p w14:paraId="1F17E200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018DABA3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</w:t>
      </w:r>
    </w:p>
    <w:p w14:paraId="5348D205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</w:t>
      </w:r>
    </w:p>
    <w:p w14:paraId="3197991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备力量储备不足。</w:t>
      </w:r>
    </w:p>
    <w:p w14:paraId="767F2660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</w:t>
      </w:r>
    </w:p>
    <w:p w14:paraId="5C3F0418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导致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村卫生室覆盖的人群越来越少，医疗资源较少，就诊患者不多，医疗业务收入逐年下降。</w:t>
      </w:r>
    </w:p>
    <w:p w14:paraId="5D6587FD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</w:t>
      </w:r>
      <w:r>
        <w:rPr>
          <w:rFonts w:hint="default" w:ascii="黑体" w:hAnsi="黑体" w:eastAsia="黑体"/>
          <w:sz w:val="32"/>
          <w:szCs w:val="32"/>
          <w:lang w:val="en-US" w:eastAsia="zh-CN"/>
        </w:rPr>
        <w:t>下一步改进措施和意见</w:t>
      </w:r>
    </w:p>
    <w:p w14:paraId="7A5C5FE7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31684F9B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23F76115">
      <w:pPr>
        <w:keepNext w:val="0"/>
        <w:keepLines w:val="0"/>
        <w:widowControl/>
        <w:suppressLineNumbers w:val="0"/>
        <w:shd w:val="clear" w:fill="FFFFFF"/>
        <w:ind w:firstLine="622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7E60E56D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7244C3BC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1048CFEC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58D59A6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21C8031A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righ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山丹县大马营中心卫生院</w:t>
      </w:r>
    </w:p>
    <w:p w14:paraId="371C47E8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center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2023年12月20日</w:t>
      </w:r>
    </w:p>
    <w:p w14:paraId="50FB4464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6EFA93"/>
    <w:multiLevelType w:val="singleLevel"/>
    <w:tmpl w:val="E26EFA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1F352526"/>
    <w:rsid w:val="3F347A87"/>
    <w:rsid w:val="63DF35FC"/>
    <w:rsid w:val="72784B7A"/>
    <w:rsid w:val="7E5A36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2554</Words>
  <Characters>2625</Characters>
  <Lines>1</Lines>
  <Paragraphs>1</Paragraphs>
  <TotalTime>1</TotalTime>
  <ScaleCrop>false</ScaleCrop>
  <LinksUpToDate>false</LinksUpToDate>
  <CharactersWithSpaces>2662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2024-11-05T09:06:49Z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