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32"/>
          <w:szCs w:val="32"/>
        </w:rPr>
      </w:pPr>
      <w:r>
        <w:rPr>
          <w:rFonts w:hint="eastAsia" w:ascii="黑体" w:hAnsi="黑体" w:eastAsia="黑体"/>
          <w:sz w:val="32"/>
          <w:szCs w:val="32"/>
        </w:rPr>
        <w:t>附件5</w:t>
      </w:r>
    </w:p>
    <w:p>
      <w:pPr>
        <w:jc w:val="center"/>
        <w:rPr>
          <w:rFonts w:ascii="方正小标宋简体" w:eastAsia="方正小标宋简体"/>
          <w:sz w:val="44"/>
          <w:szCs w:val="44"/>
        </w:rPr>
      </w:pPr>
      <w:r>
        <w:rPr>
          <w:rFonts w:hint="eastAsia" w:ascii="方正小标宋简体" w:eastAsia="方正小标宋简体"/>
          <w:sz w:val="44"/>
          <w:szCs w:val="44"/>
          <w:lang w:val="en-US" w:eastAsia="zh-CN"/>
        </w:rPr>
        <w:t>计划生育</w:t>
      </w:r>
      <w:r>
        <w:rPr>
          <w:rFonts w:hint="eastAsia" w:ascii="方正小标宋简体" w:eastAsia="方正小标宋简体"/>
          <w:sz w:val="44"/>
          <w:szCs w:val="44"/>
        </w:rPr>
        <w:t>项目支出绩效自评报告</w:t>
      </w: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3" w:firstLineChars="200"/>
        <w:rPr>
          <w:rFonts w:hint="eastAsia" w:ascii="黑体" w:hAnsi="黑体" w:eastAsia="仿宋_GB2312" w:cs="黑体"/>
          <w:b w:val="0"/>
          <w:bCs/>
          <w:color w:val="auto"/>
          <w:sz w:val="32"/>
          <w:szCs w:val="32"/>
          <w:highlight w:val="none"/>
          <w:lang w:val="en-US" w:eastAsia="zh-CN"/>
        </w:rPr>
      </w:pPr>
      <w:r>
        <w:rPr>
          <w:rFonts w:hint="eastAsia" w:ascii="楷体_GB2312" w:eastAsia="楷体_GB2312"/>
          <w:b/>
          <w:sz w:val="32"/>
          <w:szCs w:val="32"/>
        </w:rPr>
        <w:t>（一）项目概况</w:t>
      </w:r>
      <w:r>
        <w:rPr>
          <w:rFonts w:hint="eastAsia" w:ascii="楷体_GB2312" w:eastAsia="楷体_GB2312"/>
          <w:b/>
          <w:sz w:val="32"/>
          <w:szCs w:val="32"/>
          <w:lang w:val="en-US" w:eastAsia="zh-CN"/>
        </w:rPr>
        <w:t>。</w:t>
      </w:r>
      <w:r>
        <w:rPr>
          <w:rFonts w:hint="eastAsia" w:ascii="仿宋_GB2312" w:hAnsi="仿宋_GB2312" w:eastAsia="仿宋_GB2312" w:cs="仿宋_GB2312"/>
          <w:color w:val="auto"/>
          <w:sz w:val="32"/>
          <w:szCs w:val="32"/>
          <w:highlight w:val="none"/>
          <w:lang w:eastAsia="zh-CN"/>
        </w:rPr>
        <w:t>根据原国家人口计生委、财政部《关于印发农村部分计划生育家庭奖励扶助制度试点方案（试行）的</w:t>
      </w:r>
      <w:r>
        <w:rPr>
          <w:rFonts w:hint="eastAsia" w:ascii="仿宋_GB2312" w:hAnsi="仿宋_GB2312" w:eastAsia="仿宋_GB2312" w:cs="仿宋_GB2312"/>
          <w:color w:val="auto"/>
          <w:sz w:val="32"/>
          <w:szCs w:val="32"/>
          <w:highlight w:val="none"/>
        </w:rPr>
        <w:t>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（国</w:t>
      </w:r>
      <w:r>
        <w:rPr>
          <w:rFonts w:hint="eastAsia" w:ascii="仿宋_GB2312" w:hAnsi="仿宋_GB2312" w:eastAsia="仿宋_GB2312" w:cs="仿宋_GB2312"/>
          <w:color w:val="auto"/>
          <w:sz w:val="32"/>
          <w:szCs w:val="32"/>
          <w:highlight w:val="none"/>
          <w:lang w:eastAsia="zh-CN"/>
        </w:rPr>
        <w:t>人口发</w:t>
      </w:r>
      <w:r>
        <w:rPr>
          <w:rFonts w:hint="eastAsia" w:ascii="仿宋_GB2312" w:hAnsi="仿宋_GB2312" w:eastAsia="仿宋_GB2312" w:cs="仿宋_GB2312"/>
          <w:color w:val="auto"/>
          <w:sz w:val="32"/>
          <w:szCs w:val="32"/>
          <w:highlight w:val="none"/>
        </w:rPr>
        <w:t>〔2004〕</w:t>
      </w:r>
      <w:r>
        <w:rPr>
          <w:rFonts w:hint="eastAsia" w:ascii="仿宋_GB2312" w:hAnsi="仿宋_GB2312" w:eastAsia="仿宋_GB2312" w:cs="仿宋_GB2312"/>
          <w:color w:val="auto"/>
          <w:sz w:val="32"/>
          <w:szCs w:val="32"/>
          <w:highlight w:val="none"/>
          <w:lang w:val="en-US" w:eastAsia="zh-CN"/>
        </w:rPr>
        <w:t>36</w:t>
      </w:r>
      <w:r>
        <w:rPr>
          <w:rFonts w:hint="eastAsia" w:ascii="仿宋_GB2312" w:hAnsi="仿宋_GB2312" w:eastAsia="仿宋_GB2312" w:cs="仿宋_GB2312"/>
          <w:color w:val="auto"/>
          <w:sz w:val="32"/>
          <w:szCs w:val="32"/>
          <w:highlight w:val="none"/>
        </w:rPr>
        <w:t>号）</w:t>
      </w:r>
      <w:r>
        <w:rPr>
          <w:rFonts w:hint="eastAsia" w:ascii="仿宋_GB2312" w:hAnsi="仿宋_GB2312" w:eastAsia="仿宋_GB2312" w:cs="仿宋_GB2312"/>
          <w:color w:val="auto"/>
          <w:sz w:val="32"/>
          <w:szCs w:val="32"/>
          <w:highlight w:val="none"/>
          <w:lang w:eastAsia="zh-CN"/>
        </w:rPr>
        <w:t>《国家人口计生委财政部关于印发全国独生子女伤残死亡家庭扶助制度试点方案的通知》（国人口发</w:t>
      </w:r>
      <w:r>
        <w:rPr>
          <w:rFonts w:hint="eastAsia" w:ascii="仿宋_GB2312" w:hAnsi="仿宋_GB2312" w:eastAsia="仿宋_GB2312" w:cs="仿宋_GB2312"/>
          <w:color w:val="auto"/>
          <w:sz w:val="32"/>
          <w:szCs w:val="32"/>
          <w:highlight w:val="none"/>
        </w:rPr>
        <w:t>〔2004〕</w:t>
      </w:r>
      <w:r>
        <w:rPr>
          <w:rFonts w:hint="eastAsia" w:ascii="仿宋_GB2312" w:hAnsi="仿宋_GB2312" w:eastAsia="仿宋_GB2312" w:cs="仿宋_GB2312"/>
          <w:color w:val="auto"/>
          <w:sz w:val="32"/>
          <w:szCs w:val="32"/>
          <w:highlight w:val="none"/>
          <w:lang w:val="en-US" w:eastAsia="zh-CN"/>
        </w:rPr>
        <w:t>78</w:t>
      </w:r>
      <w:r>
        <w:rPr>
          <w:rFonts w:hint="eastAsia" w:ascii="仿宋_GB2312" w:hAnsi="仿宋_GB2312" w:eastAsia="仿宋_GB2312" w:cs="仿宋_GB2312"/>
          <w:color w:val="auto"/>
          <w:sz w:val="32"/>
          <w:szCs w:val="32"/>
          <w:highlight w:val="none"/>
        </w:rPr>
        <w:t>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关于规范计划生育家庭奖励扶助惠民惠农财政补贴项目的通知</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（甘卫家庭函〔2020〕289号）</w:t>
      </w:r>
      <w:r>
        <w:rPr>
          <w:rFonts w:hint="eastAsia" w:ascii="仿宋_GB2312" w:hAnsi="仿宋_GB2312" w:eastAsia="仿宋_GB2312" w:cs="仿宋_GB2312"/>
          <w:color w:val="auto"/>
          <w:sz w:val="32"/>
          <w:szCs w:val="32"/>
          <w:highlight w:val="none"/>
          <w:lang w:eastAsia="zh-CN"/>
        </w:rPr>
        <w:t>《甘肃省人口与计划生育条例》《中共山丹县委办公室山丹县人民政府办公室关于开展独生子女父母退休时一次性奖励发放工作的通知》（县委办发〔2017〕68号）等条例文件要求，计划生育</w:t>
      </w:r>
      <w:r>
        <w:rPr>
          <w:rFonts w:hint="eastAsia" w:ascii="仿宋_GB2312" w:hAnsi="仿宋_GB2312" w:eastAsia="仿宋_GB2312" w:cs="仿宋_GB2312"/>
          <w:color w:val="auto"/>
          <w:sz w:val="32"/>
          <w:szCs w:val="32"/>
          <w:highlight w:val="none"/>
          <w:lang w:val="en-US" w:eastAsia="zh-CN"/>
        </w:rPr>
        <w:t>10个项目</w:t>
      </w:r>
      <w:r>
        <w:rPr>
          <w:rFonts w:hint="eastAsia" w:ascii="仿宋_GB2312" w:hAnsi="仿宋_GB2312" w:eastAsia="仿宋_GB2312" w:cs="仿宋_GB2312"/>
          <w:color w:val="auto"/>
          <w:sz w:val="32"/>
          <w:szCs w:val="32"/>
          <w:highlight w:val="none"/>
        </w:rPr>
        <w:t>主要用于农村部分计划生育家庭奖励扶助、计划生育家庭特别扶助、计划生育失独家庭一次性补助、计划生育失独家庭住院护理补助、计划生育特殊困难家庭救助、企业退休（职）人员独生子女父母一次性奖励、计划生育特殊家庭意外伤害保险、计划生育特殊家庭慰问经费、城镇职工独生子女父母奖励费、农村独生子女父母奖励费</w:t>
      </w:r>
      <w:r>
        <w:rPr>
          <w:rFonts w:hint="eastAsia" w:ascii="仿宋_GB2312" w:hAnsi="仿宋_GB2312" w:eastAsia="仿宋_GB2312" w:cs="仿宋_GB2312"/>
          <w:color w:val="auto"/>
          <w:sz w:val="32"/>
          <w:szCs w:val="32"/>
          <w:highlight w:val="none"/>
          <w:lang w:eastAsia="zh-CN"/>
        </w:rPr>
        <w:t>的发放。扶助对象主要为全面两孩政策实施前，符合计划生育政策生育，现存一个子女或两个女孩、年满</w:t>
      </w:r>
      <w:r>
        <w:rPr>
          <w:rFonts w:hint="eastAsia" w:ascii="仿宋_GB2312" w:hAnsi="仿宋_GB2312" w:eastAsia="仿宋_GB2312" w:cs="仿宋_GB2312"/>
          <w:color w:val="auto"/>
          <w:sz w:val="32"/>
          <w:szCs w:val="32"/>
          <w:highlight w:val="none"/>
          <w:lang w:val="en-US" w:eastAsia="zh-CN"/>
        </w:rPr>
        <w:t>60周岁的</w:t>
      </w:r>
      <w:r>
        <w:rPr>
          <w:rFonts w:hint="eastAsia" w:ascii="仿宋_GB2312" w:hAnsi="仿宋_GB2312" w:eastAsia="仿宋_GB2312" w:cs="仿宋_GB2312"/>
          <w:color w:val="auto"/>
          <w:sz w:val="32"/>
          <w:szCs w:val="32"/>
          <w:highlight w:val="none"/>
          <w:lang w:eastAsia="zh-CN"/>
        </w:rPr>
        <w:t>农村夫妻；独生子女死亡或伤残达三级及以上的夫妻；独生子女领证户和农村按规定生育两个女孩的家庭，夫妻一方自愿采取长效避孕措施后，一个子女或夫妻一方死亡，一个子女或夫妻一方因意外伤残达三级以上，夫妻双方均死亡，其子女未满</w:t>
      </w:r>
      <w:r>
        <w:rPr>
          <w:rFonts w:hint="eastAsia" w:ascii="仿宋_GB2312" w:hAnsi="仿宋_GB2312" w:eastAsia="仿宋_GB2312" w:cs="仿宋_GB2312"/>
          <w:color w:val="auto"/>
          <w:sz w:val="32"/>
          <w:szCs w:val="32"/>
          <w:highlight w:val="none"/>
          <w:lang w:val="en-US" w:eastAsia="zh-CN"/>
        </w:rPr>
        <w:t>18周岁的。全面两孩政策实施前，自愿终身只生育一个子女，并领取了《独生子女父母光荣证》的夫妻，自领证之月起至独生子女十六周岁止，每月给予不低于十元的独生子女父母奖励费，独生子女父母属国家机关、事业单位工作人员或者企业职工，退休时由各自所在单位给予不低于一千元的一次性奖励。各级卫生健康行政部门为计划生育项目实施主管部门</w:t>
      </w:r>
      <w:r>
        <w:rPr>
          <w:rFonts w:hint="eastAsia" w:ascii="仿宋_GB2312" w:eastAsia="仿宋_GB2312"/>
          <w:sz w:val="32"/>
          <w:szCs w:val="32"/>
          <w:lang w:eastAsia="zh-CN"/>
        </w:rPr>
        <w:t>。</w:t>
      </w:r>
    </w:p>
    <w:p>
      <w:pPr>
        <w:spacing w:line="600" w:lineRule="exact"/>
        <w:ind w:firstLine="643" w:firstLineChars="200"/>
        <w:rPr>
          <w:rFonts w:hint="eastAsia" w:ascii="仿宋_GB2312" w:eastAsia="仿宋_GB2312"/>
          <w:sz w:val="32"/>
          <w:szCs w:val="32"/>
        </w:rPr>
      </w:pPr>
      <w:r>
        <w:rPr>
          <w:rFonts w:hint="eastAsia" w:ascii="楷体_GB2312" w:eastAsia="楷体_GB2312"/>
          <w:b/>
          <w:sz w:val="32"/>
          <w:szCs w:val="32"/>
        </w:rPr>
        <w:t>（二）项目绩效目标</w:t>
      </w:r>
      <w:r>
        <w:rPr>
          <w:rFonts w:hint="eastAsia" w:ascii="楷体_GB2312" w:eastAsia="楷体_GB2312"/>
          <w:b/>
          <w:sz w:val="32"/>
          <w:szCs w:val="32"/>
          <w:lang w:eastAsia="zh-CN"/>
        </w:rPr>
        <w:t>。</w:t>
      </w:r>
      <w:r>
        <w:rPr>
          <w:rFonts w:hint="eastAsia" w:ascii="Times New Roman" w:hAnsi="Times New Roman" w:eastAsia="仿宋_GB2312" w:cs="Times New Roman"/>
          <w:color w:val="auto"/>
          <w:kern w:val="2"/>
          <w:sz w:val="32"/>
          <w:szCs w:val="32"/>
          <w:highlight w:val="none"/>
          <w:u w:val="none"/>
          <w:lang w:val="en-US" w:eastAsia="zh-CN" w:bidi="ar-SA"/>
        </w:rPr>
        <w:t>保障和改善民生，</w:t>
      </w:r>
      <w:r>
        <w:rPr>
          <w:rFonts w:hint="default" w:ascii="Times New Roman" w:hAnsi="Times New Roman" w:eastAsia="仿宋_GB2312" w:cs="Times New Roman"/>
          <w:color w:val="auto"/>
          <w:sz w:val="32"/>
          <w:szCs w:val="32"/>
          <w:highlight w:val="none"/>
          <w:u w:val="none"/>
          <w:lang w:val="en-US" w:eastAsia="zh-CN"/>
        </w:rPr>
        <w:t>切实维护计划生育家庭合法权益</w:t>
      </w:r>
      <w:r>
        <w:rPr>
          <w:rFonts w:hint="eastAsia" w:ascii="Times New Roman" w:hAnsi="Times New Roman" w:eastAsia="仿宋_GB2312" w:cs="Times New Roman"/>
          <w:color w:val="auto"/>
          <w:sz w:val="32"/>
          <w:szCs w:val="32"/>
          <w:highlight w:val="none"/>
          <w:u w:val="none"/>
          <w:lang w:val="en-US" w:eastAsia="zh-CN"/>
        </w:rPr>
        <w:t>，</w:t>
      </w:r>
      <w:r>
        <w:rPr>
          <w:rFonts w:hint="eastAsia" w:ascii="Times New Roman" w:hAnsi="Times New Roman" w:eastAsia="仿宋_GB2312" w:cs="Times New Roman"/>
          <w:color w:val="auto"/>
          <w:kern w:val="2"/>
          <w:sz w:val="32"/>
          <w:szCs w:val="32"/>
          <w:highlight w:val="none"/>
          <w:u w:val="none"/>
          <w:lang w:val="en-US" w:eastAsia="zh-CN" w:bidi="ar-SA"/>
        </w:rPr>
        <w:t>全力帮扶计划生育特殊家庭。优化生育政策，</w:t>
      </w:r>
      <w:r>
        <w:rPr>
          <w:rFonts w:hint="eastAsia" w:ascii="仿宋_GB2312" w:eastAsia="仿宋_GB2312"/>
          <w:sz w:val="32"/>
          <w:szCs w:val="32"/>
          <w:lang w:val="en-US" w:eastAsia="zh-CN"/>
        </w:rPr>
        <w:t>建立以政策性奖励为主体，社会经济政策相配套的政策体系和利益导向机制。</w:t>
      </w:r>
      <w:r>
        <w:rPr>
          <w:rFonts w:hint="default" w:ascii="Times New Roman" w:hAnsi="Times New Roman" w:eastAsia="仿宋_GB2312" w:cs="Times New Roman"/>
          <w:color w:val="auto"/>
          <w:sz w:val="32"/>
          <w:szCs w:val="32"/>
          <w:highlight w:val="none"/>
          <w:u w:val="none"/>
        </w:rPr>
        <w:t>对全面两孩政策实施前，符合条件的独生子女家庭、农村独女户家庭、农村二女户家庭继续实行现行</w:t>
      </w:r>
      <w:r>
        <w:rPr>
          <w:rFonts w:hint="eastAsia" w:ascii="Times New Roman" w:hAnsi="Times New Roman" w:eastAsia="仿宋_GB2312" w:cs="Times New Roman"/>
          <w:color w:val="auto"/>
          <w:sz w:val="32"/>
          <w:szCs w:val="32"/>
          <w:highlight w:val="none"/>
          <w:u w:val="none"/>
          <w:lang w:eastAsia="zh-CN"/>
        </w:rPr>
        <w:t>好</w:t>
      </w:r>
      <w:r>
        <w:rPr>
          <w:rFonts w:hint="eastAsia" w:ascii="Times New Roman" w:hAnsi="Times New Roman" w:eastAsia="仿宋_GB2312" w:cs="Times New Roman"/>
          <w:color w:val="auto"/>
          <w:kern w:val="2"/>
          <w:sz w:val="32"/>
          <w:szCs w:val="32"/>
          <w:highlight w:val="none"/>
          <w:u w:val="none"/>
          <w:lang w:val="en-US" w:eastAsia="zh-CN" w:bidi="ar-SA"/>
        </w:rPr>
        <w:t>计划生育家庭特别扶助、特殊家庭一次性补助、特殊家庭住院护理补助等</w:t>
      </w:r>
      <w:r>
        <w:rPr>
          <w:rFonts w:hint="default" w:ascii="Times New Roman" w:hAnsi="Times New Roman" w:eastAsia="仿宋_GB2312" w:cs="Times New Roman"/>
          <w:color w:val="auto"/>
          <w:sz w:val="32"/>
          <w:szCs w:val="32"/>
          <w:highlight w:val="none"/>
          <w:u w:val="none"/>
        </w:rPr>
        <w:t>各项奖励扶助制度和优惠政策</w:t>
      </w:r>
      <w:r>
        <w:rPr>
          <w:rFonts w:hint="default" w:ascii="Times New Roman" w:hAnsi="Times New Roman" w:eastAsia="仿宋_GB2312" w:cs="Times New Roman"/>
          <w:color w:val="auto"/>
          <w:sz w:val="32"/>
          <w:szCs w:val="32"/>
          <w:highlight w:val="none"/>
          <w:u w:val="none"/>
          <w:lang w:eastAsia="zh-CN"/>
        </w:rPr>
        <w:t>，</w:t>
      </w:r>
      <w:r>
        <w:rPr>
          <w:rFonts w:hint="default" w:ascii="Times New Roman" w:hAnsi="Times New Roman" w:eastAsia="仿宋_GB2312" w:cs="Times New Roman"/>
          <w:color w:val="auto"/>
          <w:kern w:val="2"/>
          <w:sz w:val="32"/>
          <w:szCs w:val="32"/>
          <w:highlight w:val="none"/>
          <w:u w:val="none"/>
          <w:lang w:val="en-US" w:eastAsia="zh-CN" w:bidi="ar-SA"/>
        </w:rPr>
        <w:t>确保补贴资金和优惠政策落实到人到户</w:t>
      </w:r>
      <w:r>
        <w:rPr>
          <w:rFonts w:hint="eastAsia" w:ascii="Times New Roman" w:hAnsi="Times New Roman" w:eastAsia="仿宋_GB2312" w:cs="Times New Roman"/>
          <w:color w:val="auto"/>
          <w:kern w:val="2"/>
          <w:sz w:val="32"/>
          <w:szCs w:val="32"/>
          <w:highlight w:val="none"/>
          <w:u w:val="none"/>
          <w:lang w:val="en-US" w:eastAsia="zh-CN" w:bidi="ar-SA"/>
        </w:rPr>
        <w:t>。对符合条件的计划生育特殊家庭继续给予经济扶助，广泛开展走访慰问、帮扶救助送温暖等活动。根据经济社会发展水平等因素动态调整计生家庭奖励扶助各项扶助标准，</w:t>
      </w:r>
      <w:r>
        <w:rPr>
          <w:rFonts w:hint="eastAsia" w:ascii="仿宋_GB2312" w:eastAsia="仿宋_GB2312"/>
          <w:sz w:val="32"/>
          <w:szCs w:val="32"/>
          <w:lang w:val="en-US" w:eastAsia="zh-CN"/>
        </w:rPr>
        <w:t>缓解计划生育家庭在</w:t>
      </w:r>
      <w:r>
        <w:rPr>
          <w:rFonts w:hint="eastAsia" w:ascii="Times New Roman" w:hAnsi="Times New Roman" w:eastAsia="仿宋_GB2312" w:cs="Times New Roman"/>
          <w:color w:val="auto"/>
          <w:kern w:val="2"/>
          <w:sz w:val="32"/>
          <w:szCs w:val="32"/>
          <w:highlight w:val="none"/>
          <w:u w:val="none"/>
          <w:lang w:val="en-US" w:eastAsia="zh-CN" w:bidi="ar-SA"/>
        </w:rPr>
        <w:t>生活保障、养老照料、大病医疗、精神慰藉方面的实际困难，使他们精神上得到慰藉，生活上得到帮助，</w:t>
      </w:r>
      <w:r>
        <w:rPr>
          <w:rFonts w:hint="eastAsia" w:ascii="仿宋_GB2312" w:eastAsia="仿宋_GB2312"/>
          <w:sz w:val="32"/>
          <w:szCs w:val="32"/>
          <w:highlight w:val="none"/>
        </w:rPr>
        <w:t>满意度</w:t>
      </w:r>
      <w:r>
        <w:rPr>
          <w:rFonts w:hint="eastAsia" w:ascii="仿宋_GB2312" w:eastAsia="仿宋_GB2312"/>
          <w:sz w:val="32"/>
          <w:szCs w:val="32"/>
          <w:highlight w:val="none"/>
          <w:lang w:eastAsia="zh-CN"/>
        </w:rPr>
        <w:t>逐年提高，</w:t>
      </w:r>
      <w:r>
        <w:rPr>
          <w:rFonts w:hint="eastAsia" w:ascii="Times New Roman" w:hAnsi="Times New Roman" w:eastAsia="仿宋_GB2312" w:cs="Times New Roman"/>
          <w:color w:val="auto"/>
          <w:kern w:val="2"/>
          <w:sz w:val="32"/>
          <w:szCs w:val="32"/>
          <w:highlight w:val="none"/>
          <w:u w:val="none"/>
          <w:lang w:val="en-US" w:eastAsia="zh-CN" w:bidi="ar-SA"/>
        </w:rPr>
        <w:t>促进经济社会和人口长期均衡发展。</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pPr>
        <w:keepNext w:val="0"/>
        <w:keepLines w:val="0"/>
        <w:pageBreakBefore w:val="0"/>
        <w:widowControl w:val="0"/>
        <w:numPr>
          <w:ilvl w:val="0"/>
          <w:numId w:val="0"/>
        </w:numPr>
        <w:kinsoku/>
        <w:wordWrap/>
        <w:overflowPunct/>
        <w:topLinePunct w:val="0"/>
        <w:bidi w:val="0"/>
        <w:adjustRightInd/>
        <w:snapToGrid/>
        <w:spacing w:line="560" w:lineRule="exact"/>
        <w:ind w:firstLine="643"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楷体_GB2312" w:hAnsi="楷体_GB2312" w:eastAsia="楷体_GB2312" w:cs="楷体_GB2312"/>
          <w:b/>
          <w:bCs/>
          <w:sz w:val="32"/>
          <w:szCs w:val="32"/>
          <w:highlight w:val="none"/>
          <w:lang w:eastAsia="zh-CN"/>
        </w:rPr>
        <w:t>（一）</w:t>
      </w:r>
      <w:r>
        <w:rPr>
          <w:rFonts w:hint="eastAsia" w:ascii="楷体_GB2312" w:hAnsi="楷体_GB2312" w:eastAsia="楷体_GB2312" w:cs="楷体_GB2312"/>
          <w:b/>
          <w:bCs/>
          <w:sz w:val="32"/>
          <w:szCs w:val="32"/>
          <w:highlight w:val="none"/>
        </w:rPr>
        <w:t>资金</w:t>
      </w:r>
      <w:r>
        <w:rPr>
          <w:rFonts w:hint="eastAsia" w:ascii="楷体_GB2312" w:hAnsi="楷体_GB2312" w:eastAsia="楷体_GB2312" w:cs="楷体_GB2312"/>
          <w:b/>
          <w:bCs/>
          <w:sz w:val="32"/>
          <w:szCs w:val="32"/>
          <w:highlight w:val="none"/>
          <w:lang w:eastAsia="zh-CN"/>
        </w:rPr>
        <w:t>计划及到位</w:t>
      </w:r>
      <w:r>
        <w:rPr>
          <w:rFonts w:hint="eastAsia" w:ascii="楷体_GB2312" w:hAnsi="楷体_GB2312" w:eastAsia="楷体_GB2312" w:cs="楷体_GB2312"/>
          <w:b/>
          <w:bCs/>
          <w:sz w:val="32"/>
          <w:szCs w:val="32"/>
          <w:highlight w:val="none"/>
        </w:rPr>
        <w:t>情况。</w:t>
      </w:r>
      <w:r>
        <w:rPr>
          <w:rFonts w:hint="eastAsia" w:ascii="仿宋_GB2312" w:hAnsi="仿宋_GB2312" w:eastAsia="仿宋_GB2312" w:cs="仿宋_GB2312"/>
          <w:b w:val="0"/>
          <w:bCs w:val="0"/>
          <w:color w:val="000000"/>
          <w:sz w:val="32"/>
          <w:szCs w:val="32"/>
          <w:highlight w:val="none"/>
          <w:lang w:val="en-US" w:eastAsia="zh-CN"/>
        </w:rPr>
        <w:t>2023年县财政</w:t>
      </w:r>
      <w:r>
        <w:rPr>
          <w:rFonts w:hint="eastAsia" w:ascii="仿宋_GB2312" w:hAnsi="仿宋_GB2312" w:eastAsia="仿宋_GB2312" w:cs="仿宋_GB2312"/>
          <w:b w:val="0"/>
          <w:bCs w:val="0"/>
          <w:color w:val="auto"/>
          <w:sz w:val="32"/>
          <w:szCs w:val="32"/>
          <w:highlight w:val="none"/>
          <w:lang w:val="en-US" w:eastAsia="zh-CN"/>
        </w:rPr>
        <w:t>配套</w:t>
      </w:r>
      <w:r>
        <w:rPr>
          <w:rFonts w:hint="eastAsia" w:ascii="仿宋_GB2312" w:hAnsi="仿宋_GB2312" w:eastAsia="仿宋_GB2312" w:cs="仿宋_GB2312"/>
          <w:b w:val="0"/>
          <w:bCs w:val="0"/>
          <w:color w:val="000000"/>
          <w:sz w:val="32"/>
          <w:szCs w:val="32"/>
          <w:highlight w:val="none"/>
          <w:lang w:val="en-US" w:eastAsia="zh-CN"/>
        </w:rPr>
        <w:t>预算农村部分计划生育家庭奖励扶助等10项计生项目资金</w:t>
      </w:r>
      <w:r>
        <w:rPr>
          <w:rFonts w:hint="eastAsia" w:ascii="仿宋_GB2312" w:hAnsi="仿宋_GB2312" w:eastAsia="仿宋_GB2312" w:cs="仿宋_GB2312"/>
          <w:b w:val="0"/>
          <w:bCs w:val="0"/>
          <w:color w:val="auto"/>
          <w:sz w:val="32"/>
          <w:szCs w:val="32"/>
          <w:highlight w:val="none"/>
          <w:lang w:val="en-US" w:eastAsia="zh-CN"/>
        </w:rPr>
        <w:t>82.4655万元（其中农村部分计划生育家庭21.907万元、计划生育家庭特别扶助6.1537万元、计划生育失独家庭一次性补助4.8万元、计划生育失独家庭住院护理补助0.9万元、计划生育特殊困难家庭救助0.76万元、企业退休（职）人员独生子女父母一次性奖励26万元、计划生育特殊家庭意外伤害保险9.395万元、计划生育特殊家庭慰问经费5.95万元、城镇职工独生子女父母奖励费2.4万元、农村独生子女父母奖励费4.2万元），上年结转计划生育资金15.39912万元。中央和省级到位农村部分计划生育家庭奖励扶助等10项计生项目资金254.52万元（其中中央到位农村部分计划生育家庭奖励扶助96万元、计划生育特别扶助107万元，省级到位农村部分计划生育家庭奖励扶助18.9万元、计划生育特别扶助20.56万元、计划生育失独家庭一次性补助8.8万元、计划生育失独家庭住院护理补助1.26万元、计划生育特殊困难家庭救助2万元）。</w:t>
      </w:r>
    </w:p>
    <w:p>
      <w:pPr>
        <w:keepNext w:val="0"/>
        <w:keepLines w:val="0"/>
        <w:pageBreakBefore w:val="0"/>
        <w:widowControl w:val="0"/>
        <w:numPr>
          <w:ilvl w:val="0"/>
          <w:numId w:val="0"/>
        </w:numPr>
        <w:kinsoku/>
        <w:wordWrap/>
        <w:overflowPunct/>
        <w:topLinePunct w:val="0"/>
        <w:bidi w:val="0"/>
        <w:adjustRightInd/>
        <w:snapToGrid/>
        <w:spacing w:line="560" w:lineRule="exact"/>
        <w:ind w:firstLine="643" w:firstLineChars="200"/>
        <w:textAlignment w:val="auto"/>
        <w:rPr>
          <w:rFonts w:hint="default" w:ascii="仿宋_GB2312" w:eastAsia="仿宋_GB2312"/>
          <w:spacing w:val="0"/>
          <w:sz w:val="32"/>
          <w:szCs w:val="32"/>
          <w:highlight w:val="none"/>
          <w:lang w:val="en-US"/>
        </w:rPr>
      </w:pPr>
      <w:r>
        <w:rPr>
          <w:rFonts w:hint="eastAsia" w:ascii="楷体_GB2312" w:hAnsi="楷体_GB2312" w:eastAsia="楷体_GB2312" w:cs="楷体_GB2312"/>
          <w:b/>
          <w:bCs/>
          <w:sz w:val="32"/>
          <w:szCs w:val="32"/>
          <w:highlight w:val="none"/>
          <w:lang w:val="en-US" w:eastAsia="zh-CN"/>
        </w:rPr>
        <w:t>（二）资金支出使用情况。</w:t>
      </w:r>
      <w:r>
        <w:rPr>
          <w:rFonts w:hint="eastAsia" w:ascii="仿宋_GB2312" w:hAnsi="仿宋_GB2312" w:eastAsia="仿宋_GB2312" w:cs="仿宋_GB2312"/>
          <w:b w:val="0"/>
          <w:bCs w:val="0"/>
          <w:color w:val="000000"/>
          <w:sz w:val="32"/>
          <w:szCs w:val="32"/>
          <w:highlight w:val="none"/>
          <w:lang w:val="en-US" w:eastAsia="zh-CN"/>
        </w:rPr>
        <w:t>2023年农村部分计划生育家庭奖励扶助等10项计生项目，共发放资金</w:t>
      </w:r>
      <w:r>
        <w:rPr>
          <w:rFonts w:hint="eastAsia" w:ascii="仿宋_GB2312" w:hAnsi="仿宋_GB2312" w:eastAsia="仿宋_GB2312" w:cs="仿宋_GB2312"/>
          <w:b w:val="0"/>
          <w:bCs w:val="0"/>
          <w:color w:val="auto"/>
          <w:sz w:val="32"/>
          <w:szCs w:val="32"/>
          <w:highlight w:val="none"/>
          <w:lang w:val="en-US" w:eastAsia="zh-CN"/>
        </w:rPr>
        <w:t>319.999万元（其中农村部分计划生育家庭140.508万元、计划生育家庭特别扶助135.876万元、计划生育失独家庭一次性补助8万元、计划生育失独家庭住院护理补助1.33万元、计划生育特殊困难家庭救助2万元、企业退休（职）人员独生子女父母一次性奖励11.7万元、计划生育特殊家庭意外伤害保险9.395万元、计划生育特殊家庭慰问经费5.95万元、城镇职工独生子女父母奖励费1.1555</w:t>
      </w:r>
      <w:r>
        <w:rPr>
          <w:rFonts w:hint="eastAsia" w:ascii="仿宋_GB2312" w:hAnsi="仿宋_GB2312" w:eastAsia="仿宋_GB2312" w:cs="仿宋_GB2312"/>
          <w:b w:val="0"/>
          <w:bCs w:val="0"/>
          <w:color w:val="auto"/>
          <w:spacing w:val="-17"/>
          <w:sz w:val="32"/>
          <w:szCs w:val="32"/>
          <w:highlight w:val="none"/>
          <w:lang w:val="en-US" w:eastAsia="zh-CN"/>
        </w:rPr>
        <w:t>万元、农村独生子女父母奖励费4.0845万元），共</w:t>
      </w:r>
      <w:r>
        <w:rPr>
          <w:rFonts w:hint="eastAsia" w:ascii="仿宋_GB2312" w:hAnsi="仿宋_GB2312" w:eastAsia="仿宋_GB2312" w:cs="仿宋_GB2312"/>
          <w:b w:val="0"/>
          <w:bCs w:val="0"/>
          <w:color w:val="000000"/>
          <w:spacing w:val="-17"/>
          <w:sz w:val="32"/>
          <w:szCs w:val="32"/>
          <w:highlight w:val="none"/>
          <w:lang w:val="en-US" w:eastAsia="zh-CN"/>
        </w:rPr>
        <w:t>发放</w:t>
      </w:r>
      <w:r>
        <w:rPr>
          <w:rFonts w:hint="eastAsia" w:ascii="仿宋_GB2312" w:hAnsi="仿宋_GB2312" w:eastAsia="仿宋_GB2312" w:cs="仿宋_GB2312"/>
          <w:b w:val="0"/>
          <w:bCs w:val="0"/>
          <w:color w:val="auto"/>
          <w:spacing w:val="-17"/>
          <w:sz w:val="32"/>
          <w:szCs w:val="32"/>
          <w:highlight w:val="none"/>
          <w:lang w:val="en-US" w:eastAsia="zh-CN"/>
        </w:rPr>
        <w:t>4331人</w:t>
      </w:r>
      <w:r>
        <w:rPr>
          <w:rFonts w:hint="eastAsia" w:ascii="仿宋_GB2312" w:hAnsi="仿宋_GB2312" w:eastAsia="仿宋_GB2312" w:cs="仿宋_GB2312"/>
          <w:b w:val="0"/>
          <w:bCs w:val="0"/>
          <w:color w:val="auto"/>
          <w:spacing w:val="0"/>
          <w:sz w:val="32"/>
          <w:szCs w:val="32"/>
          <w:highlight w:val="none"/>
          <w:lang w:val="en-US" w:eastAsia="zh-CN"/>
        </w:rPr>
        <w:t>（除农村部分计生家庭奖励扶助对象，8人于2022年死亡，5人停止发放，3人上半年发放后追回并上缴财政，5人下半年享受企业养老保险，下半年停止发放，其余9个计生项目全部按照目标人群足额发放）。</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pPr>
        <w:keepNext w:val="0"/>
        <w:keepLines w:val="0"/>
        <w:pageBreakBefore w:val="0"/>
        <w:widowControl w:val="0"/>
        <w:numPr>
          <w:ilvl w:val="0"/>
          <w:numId w:val="0"/>
        </w:numPr>
        <w:kinsoku/>
        <w:wordWrap/>
        <w:overflowPunct/>
        <w:topLinePunct w:val="0"/>
        <w:bidi w:val="0"/>
        <w:adjustRightInd/>
        <w:snapToGrid/>
        <w:spacing w:line="560" w:lineRule="exact"/>
        <w:ind w:firstLine="640" w:firstLineChars="200"/>
        <w:textAlignment w:val="auto"/>
        <w:rPr>
          <w:rFonts w:hint="default" w:ascii="仿宋_GB2312" w:eastAsia="仿宋_GB2312"/>
          <w:sz w:val="32"/>
          <w:szCs w:val="32"/>
          <w:highlight w:val="none"/>
          <w:lang w:val="en-US" w:eastAsia="zh-CN"/>
        </w:rPr>
      </w:pPr>
      <w:r>
        <w:rPr>
          <w:rFonts w:hint="eastAsia" w:ascii="仿宋_GB2312" w:hAnsi="仿宋_GB2312" w:eastAsia="仿宋_GB2312" w:cs="仿宋_GB2312"/>
          <w:b w:val="0"/>
          <w:bCs w:val="0"/>
          <w:sz w:val="32"/>
          <w:szCs w:val="32"/>
          <w:highlight w:val="none"/>
          <w:lang w:eastAsia="zh-CN"/>
        </w:rPr>
        <w:t>扶助对象资格确认中，严格遵守个人申请、村级初审公示、乡级审核公示上报、县级审批确定的工作流程。资金发放中</w:t>
      </w:r>
      <w:r>
        <w:rPr>
          <w:rFonts w:hint="eastAsia" w:ascii="仿宋_GB2312" w:hAnsi="仿宋_GB2312" w:eastAsia="仿宋_GB2312" w:cs="仿宋_GB2312"/>
          <w:sz w:val="32"/>
          <w:szCs w:val="32"/>
          <w:highlight w:val="none"/>
          <w:lang w:val="en-US" w:eastAsia="zh-CN"/>
        </w:rPr>
        <w:t>严格</w:t>
      </w:r>
      <w:r>
        <w:rPr>
          <w:rFonts w:hint="eastAsia" w:ascii="仿宋_GB2312" w:eastAsia="仿宋_GB2312"/>
          <w:sz w:val="32"/>
          <w:szCs w:val="32"/>
          <w:highlight w:val="none"/>
          <w:lang w:val="en-US" w:eastAsia="zh-CN"/>
        </w:rPr>
        <w:t>按照局机关财务管理制度及“一卡通”资金管理流程，由各乡镇各部门单位，山丹马场、山丹农场提供发放花名册，业务股室和规财股审核、党组会审批确定后，乡镇再将发放花名册导入惠农财政管理平台，由代发银行和财政部门复核后发放到人到户。资金发放前各乡镇同时将发放花名册在各村（社区）公示公开，接受群众监督，同时</w:t>
      </w:r>
      <w:r>
        <w:rPr>
          <w:rFonts w:hint="eastAsia" w:ascii="仿宋_GB2312" w:hAnsi="仿宋_GB2312" w:eastAsia="仿宋_GB2312" w:cs="仿宋_GB2312"/>
          <w:sz w:val="32"/>
          <w:szCs w:val="32"/>
          <w:highlight w:val="none"/>
          <w:lang w:eastAsia="zh-CN"/>
        </w:rPr>
        <w:t>组织工作人员对扶助对象资格进行核实，确保受益人、收款人、资金发放</w:t>
      </w:r>
      <w:r>
        <w:rPr>
          <w:rFonts w:hint="eastAsia" w:ascii="仿宋_GB2312" w:hAnsi="仿宋_GB2312" w:eastAsia="仿宋_GB2312" w:cs="仿宋_GB2312"/>
          <w:sz w:val="32"/>
          <w:szCs w:val="32"/>
          <w:highlight w:val="none"/>
          <w:lang w:val="en-US" w:eastAsia="zh-CN"/>
        </w:rPr>
        <w:t>100%正确</w:t>
      </w:r>
      <w:r>
        <w:rPr>
          <w:rFonts w:hint="eastAsia" w:ascii="仿宋_GB2312" w:hAnsi="仿宋_GB2312" w:eastAsia="仿宋_GB2312" w:cs="仿宋_GB2312"/>
          <w:sz w:val="32"/>
          <w:szCs w:val="32"/>
          <w:highlight w:val="none"/>
          <w:lang w:eastAsia="zh-CN"/>
        </w:rPr>
        <w:t>。</w:t>
      </w:r>
      <w:r>
        <w:rPr>
          <w:rFonts w:hint="eastAsia" w:ascii="仿宋_GB2312" w:eastAsia="仿宋_GB2312"/>
          <w:sz w:val="32"/>
          <w:szCs w:val="32"/>
          <w:highlight w:val="none"/>
          <w:lang w:val="en-US" w:eastAsia="zh-CN"/>
        </w:rPr>
        <w:t>资金发放后县卫生健康局再将发放花名册上传至“甘肃省乡村振兴监督信息平台”资金公示模块，接受群众和纪检部门监督检查。2023年除农村部分计划生育家庭奖励扶助、计划生育家庭特别扶助、企业退休（职）人员独生子女父母一次性奖励3项资金分上下半年进行了发放，其余7项资金均一次性发放到位。</w:t>
      </w:r>
    </w:p>
    <w:p>
      <w:pPr>
        <w:spacing w:line="600" w:lineRule="exact"/>
        <w:ind w:firstLine="640" w:firstLineChars="200"/>
        <w:rPr>
          <w:rFonts w:hint="eastAsia" w:ascii="仿宋_GB2312" w:eastAsia="仿宋_GB2312"/>
          <w:sz w:val="32"/>
          <w:szCs w:val="32"/>
        </w:rPr>
      </w:pPr>
      <w:r>
        <w:rPr>
          <w:rFonts w:hint="eastAsia" w:ascii="仿宋_GB2312" w:hAnsi="仿宋_GB2312" w:eastAsia="仿宋_GB2312" w:cs="仿宋_GB2312"/>
          <w:sz w:val="32"/>
          <w:szCs w:val="32"/>
          <w:highlight w:val="none"/>
          <w:lang w:val="en-US" w:eastAsia="zh-CN"/>
        </w:rPr>
        <w:t>2023年</w:t>
      </w:r>
      <w:r>
        <w:rPr>
          <w:rFonts w:hint="eastAsia" w:ascii="仿宋_GB2312" w:hAnsi="仿宋_GB2312" w:eastAsia="仿宋_GB2312" w:cs="仿宋_GB2312"/>
          <w:b w:val="0"/>
          <w:bCs w:val="0"/>
          <w:color w:val="000000"/>
          <w:sz w:val="32"/>
          <w:szCs w:val="32"/>
          <w:highlight w:val="none"/>
          <w:lang w:val="en-US" w:eastAsia="zh-CN"/>
        </w:rPr>
        <w:t>农村部分计划生育家庭奖励扶助等10项计生项目</w:t>
      </w:r>
      <w:r>
        <w:rPr>
          <w:rFonts w:hint="eastAsia" w:ascii="仿宋_GB2312" w:eastAsia="仿宋_GB2312"/>
          <w:sz w:val="32"/>
          <w:szCs w:val="32"/>
          <w:highlight w:val="none"/>
        </w:rPr>
        <w:t>经济效益、社会效益、生态效益、可持续影响及社会公众或服务对象满意度</w:t>
      </w:r>
      <w:r>
        <w:rPr>
          <w:rFonts w:hint="eastAsia" w:ascii="仿宋_GB2312" w:eastAsia="仿宋_GB2312"/>
          <w:sz w:val="32"/>
          <w:szCs w:val="32"/>
          <w:highlight w:val="none"/>
          <w:lang w:eastAsia="zh-CN"/>
        </w:rPr>
        <w:t>逐步提高，</w:t>
      </w:r>
      <w:r>
        <w:rPr>
          <w:rFonts w:hint="eastAsia" w:ascii="仿宋_GB2312" w:hAnsi="仿宋_GB2312" w:eastAsia="仿宋_GB2312" w:cs="仿宋_GB2312"/>
          <w:sz w:val="32"/>
          <w:szCs w:val="32"/>
          <w:highlight w:val="none"/>
          <w:lang w:val="en-US" w:eastAsia="zh-CN"/>
        </w:rPr>
        <w:t>群众普遍认为开展计划生育家庭利益导向工作，从经济上给予计划生育家庭扶助、关爱，进一步缓解了计划生育家庭的实际困难，更好的解决了独生子女户和二女户家庭养老问题，使他们经济上得到了实惠，</w:t>
      </w:r>
      <w:r>
        <w:rPr>
          <w:rFonts w:hint="eastAsia" w:ascii="仿宋_GB2312" w:hAnsi="仿宋_GB2312" w:eastAsia="仿宋_GB2312" w:cs="仿宋_GB2312"/>
          <w:sz w:val="32"/>
          <w:szCs w:val="32"/>
          <w:highlight w:val="none"/>
          <w:lang w:eastAsia="zh-CN"/>
        </w:rPr>
        <w:t>促进家庭和谐幸福。</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经过评价分析，</w:t>
      </w:r>
      <w:r>
        <w:rPr>
          <w:rFonts w:hint="eastAsia" w:ascii="仿宋_GB2312" w:hAnsi="仿宋_GB2312" w:eastAsia="仿宋_GB2312" w:cs="仿宋_GB2312"/>
          <w:b w:val="0"/>
          <w:bCs w:val="0"/>
          <w:color w:val="000000"/>
          <w:sz w:val="32"/>
          <w:szCs w:val="32"/>
          <w:highlight w:val="none"/>
          <w:lang w:val="en-US" w:eastAsia="zh-CN"/>
        </w:rPr>
        <w:t>2023年农村部分计划生育家庭奖励扶助等10项计生项目</w:t>
      </w:r>
      <w:r>
        <w:rPr>
          <w:rFonts w:hint="eastAsia" w:ascii="仿宋_GB2312" w:eastAsia="仿宋_GB2312"/>
          <w:sz w:val="32"/>
          <w:szCs w:val="32"/>
          <w:lang w:val="en-US" w:eastAsia="zh-CN"/>
        </w:rPr>
        <w:t>，综合评价得分90.2分，全部达成预期指标，</w:t>
      </w:r>
      <w:r>
        <w:rPr>
          <w:rFonts w:hint="eastAsia" w:ascii="仿宋_GB2312" w:eastAsia="仿宋_GB2312"/>
          <w:sz w:val="32"/>
          <w:szCs w:val="32"/>
        </w:rPr>
        <w:t>对</w:t>
      </w:r>
      <w:r>
        <w:rPr>
          <w:rFonts w:hint="eastAsia" w:ascii="仿宋_GB2312" w:eastAsia="仿宋_GB2312"/>
          <w:sz w:val="32"/>
          <w:szCs w:val="32"/>
          <w:lang w:eastAsia="zh-CN"/>
        </w:rPr>
        <w:t>今后促进人口与经济、社会、资源、环境协调可持续发展提供了持久动力。</w:t>
      </w:r>
    </w:p>
    <w:p>
      <w:pPr>
        <w:numPr>
          <w:ilvl w:val="0"/>
          <w:numId w:val="1"/>
        </w:num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存在的问题（说明未完成绩效目标及其原因）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2021年5月31日全面三孩政策实施后，各地陆续出台了优化生育支持措施，积极应对人口老龄化。但是现行的各项奖励扶助制度和优惠政策，还是延用2004年的相关法规条文，申报条件比较局限、覆盖面不高，城镇独生子女家庭、无生育能力的家庭无法享受、权益无法保障，希望省市主管部门根据现行生育政策完善相关奖励制度。</w:t>
      </w:r>
    </w:p>
    <w:p>
      <w:pPr>
        <w:keepNext w:val="0"/>
        <w:keepLines w:val="0"/>
        <w:pageBreakBefore w:val="0"/>
        <w:widowControl w:val="0"/>
        <w:tabs>
          <w:tab w:val="left" w:pos="2141"/>
        </w:tabs>
        <w:kinsoku/>
        <w:wordWrap/>
        <w:overflowPunct/>
        <w:topLinePunct w:val="0"/>
        <w:autoSpaceDE/>
        <w:autoSpaceDN/>
        <w:bidi w:val="0"/>
        <w:adjustRightInd/>
        <w:snapToGrid/>
        <w:spacing w:line="600" w:lineRule="exact"/>
        <w:ind w:left="0" w:leftChars="0" w:firstLine="640" w:firstLineChars="200"/>
        <w:textAlignment w:val="auto"/>
        <w:rPr>
          <w:rFonts w:hint="eastAsia" w:ascii="黑体" w:hAnsi="黑体" w:eastAsia="黑体"/>
          <w:sz w:val="32"/>
          <w:szCs w:val="32"/>
        </w:rPr>
      </w:pPr>
      <w:r>
        <w:rPr>
          <w:rFonts w:hint="eastAsia" w:ascii="黑体" w:hAnsi="黑体" w:eastAsia="黑体"/>
          <w:sz w:val="32"/>
          <w:szCs w:val="32"/>
        </w:rPr>
        <w:t>六、下一步改进工作的措施</w:t>
      </w:r>
    </w:p>
    <w:p>
      <w:pPr>
        <w:keepNext w:val="0"/>
        <w:keepLines w:val="0"/>
        <w:pageBreakBefore w:val="0"/>
        <w:widowControl w:val="0"/>
        <w:tabs>
          <w:tab w:val="left" w:pos="2141"/>
        </w:tabs>
        <w:kinsoku/>
        <w:wordWrap/>
        <w:overflowPunct/>
        <w:topLinePunct w:val="0"/>
        <w:autoSpaceDE/>
        <w:autoSpaceDN/>
        <w:bidi w:val="0"/>
        <w:adjustRightInd/>
        <w:snapToGrid/>
        <w:spacing w:line="600" w:lineRule="exact"/>
        <w:ind w:left="0" w:leftChars="0" w:firstLine="643"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（一）加强宣传，提高群众政策知晓率。</w:t>
      </w:r>
      <w:r>
        <w:rPr>
          <w:rFonts w:hint="eastAsia" w:ascii="仿宋_GB2312" w:hAnsi="仿宋_GB2312" w:eastAsia="仿宋_GB2312" w:cs="仿宋_GB2312"/>
          <w:b w:val="0"/>
          <w:bCs w:val="0"/>
          <w:sz w:val="32"/>
          <w:szCs w:val="32"/>
          <w:lang w:eastAsia="zh-CN"/>
        </w:rPr>
        <w:t>下一步我们将充分</w:t>
      </w:r>
      <w:r>
        <w:rPr>
          <w:rFonts w:hint="eastAsia" w:ascii="仿宋_GB2312" w:hAnsi="仿宋_GB2312" w:eastAsia="仿宋_GB2312" w:cs="仿宋_GB2312"/>
          <w:b w:val="0"/>
          <w:bCs w:val="0"/>
          <w:sz w:val="32"/>
          <w:szCs w:val="32"/>
        </w:rPr>
        <w:t>利用政府门户网站、微信等新媒体</w:t>
      </w:r>
      <w:r>
        <w:rPr>
          <w:rFonts w:hint="eastAsia" w:ascii="仿宋_GB2312" w:hAnsi="仿宋_GB2312" w:eastAsia="仿宋_GB2312" w:cs="仿宋_GB2312"/>
          <w:b w:val="0"/>
          <w:bCs w:val="0"/>
          <w:sz w:val="32"/>
          <w:szCs w:val="32"/>
          <w:lang w:eastAsia="zh-CN"/>
        </w:rPr>
        <w:t>平台和</w:t>
      </w:r>
      <w:r>
        <w:rPr>
          <w:rFonts w:hint="eastAsia" w:ascii="仿宋_GB2312" w:hAnsi="仿宋_GB2312" w:eastAsia="仿宋_GB2312" w:cs="仿宋_GB2312"/>
          <w:b w:val="0"/>
          <w:bCs w:val="0"/>
          <w:sz w:val="32"/>
          <w:szCs w:val="32"/>
        </w:rPr>
        <w:t>各类节日庆典，加大计划生育各项优惠政策宣传力度</w:t>
      </w:r>
      <w:r>
        <w:rPr>
          <w:rFonts w:hint="eastAsia" w:ascii="仿宋_GB2312" w:hAnsi="仿宋_GB2312" w:eastAsia="仿宋_GB2312" w:cs="仿宋_GB2312"/>
          <w:b w:val="0"/>
          <w:bCs w:val="0"/>
          <w:sz w:val="32"/>
          <w:szCs w:val="32"/>
          <w:lang w:eastAsia="zh-CN"/>
        </w:rPr>
        <w:t>；通过</w:t>
      </w:r>
      <w:r>
        <w:rPr>
          <w:rFonts w:hint="eastAsia" w:ascii="仿宋_GB2312" w:hAnsi="仿宋_GB2312" w:eastAsia="仿宋_GB2312" w:cs="仿宋_GB2312"/>
          <w:b w:val="0"/>
          <w:bCs w:val="0"/>
          <w:sz w:val="32"/>
          <w:szCs w:val="32"/>
        </w:rPr>
        <w:t>召开</w:t>
      </w:r>
      <w:r>
        <w:rPr>
          <w:rFonts w:hint="eastAsia" w:ascii="仿宋_GB2312" w:hAnsi="仿宋_GB2312" w:eastAsia="仿宋_GB2312" w:cs="仿宋_GB2312"/>
          <w:sz w:val="32"/>
          <w:szCs w:val="32"/>
        </w:rPr>
        <w:t>会议、发放宣传资料、张贴宣传画报、刷写宣传标语、制作宣传栏等方式进行广泛宣传，</w:t>
      </w:r>
      <w:r>
        <w:rPr>
          <w:rFonts w:hint="eastAsia" w:ascii="仿宋_GB2312" w:hAnsi="仿宋_GB2312" w:eastAsia="仿宋_GB2312" w:cs="仿宋_GB2312"/>
          <w:sz w:val="32"/>
          <w:szCs w:val="32"/>
          <w:lang w:eastAsia="zh-CN"/>
        </w:rPr>
        <w:t>提高</w:t>
      </w:r>
      <w:r>
        <w:rPr>
          <w:rFonts w:hint="eastAsia" w:ascii="仿宋_GB2312" w:hAnsi="仿宋_GB2312" w:eastAsia="仿宋_GB2312" w:cs="仿宋_GB2312"/>
          <w:sz w:val="32"/>
          <w:szCs w:val="32"/>
        </w:rPr>
        <w:t>计划生育</w:t>
      </w:r>
      <w:r>
        <w:rPr>
          <w:rFonts w:hint="eastAsia" w:ascii="仿宋_GB2312" w:hAnsi="仿宋_GB2312" w:eastAsia="仿宋_GB2312" w:cs="仿宋_GB2312"/>
          <w:sz w:val="32"/>
          <w:szCs w:val="32"/>
          <w:lang w:eastAsia="zh-CN"/>
        </w:rPr>
        <w:t>家庭</w:t>
      </w:r>
      <w:r>
        <w:rPr>
          <w:rFonts w:hint="eastAsia" w:ascii="仿宋_GB2312" w:hAnsi="仿宋_GB2312" w:eastAsia="仿宋_GB2312" w:cs="仿宋_GB2312"/>
          <w:sz w:val="32"/>
          <w:szCs w:val="32"/>
        </w:rPr>
        <w:t>各项优惠政策覆盖</w:t>
      </w:r>
      <w:r>
        <w:rPr>
          <w:rFonts w:hint="eastAsia" w:ascii="仿宋_GB2312" w:hAnsi="仿宋_GB2312" w:eastAsia="仿宋_GB2312" w:cs="仿宋_GB2312"/>
          <w:sz w:val="32"/>
          <w:szCs w:val="32"/>
          <w:lang w:eastAsia="zh-CN"/>
        </w:rPr>
        <w:t>率和</w:t>
      </w:r>
      <w:r>
        <w:rPr>
          <w:rFonts w:hint="eastAsia" w:ascii="仿宋_GB2312" w:hAnsi="仿宋_GB2312" w:eastAsia="仿宋_GB2312" w:cs="仿宋_GB2312"/>
          <w:sz w:val="32"/>
          <w:szCs w:val="32"/>
        </w:rPr>
        <w:t>知晓率。</w:t>
      </w:r>
    </w:p>
    <w:p>
      <w:pPr>
        <w:keepNext w:val="0"/>
        <w:keepLines w:val="0"/>
        <w:pageBreakBefore w:val="0"/>
        <w:widowControl w:val="0"/>
        <w:tabs>
          <w:tab w:val="left" w:pos="2141"/>
        </w:tabs>
        <w:kinsoku/>
        <w:wordWrap/>
        <w:overflowPunct/>
        <w:topLinePunct w:val="0"/>
        <w:autoSpaceDE/>
        <w:autoSpaceDN/>
        <w:bidi w:val="0"/>
        <w:adjustRightInd/>
        <w:snapToGrid/>
        <w:spacing w:line="600" w:lineRule="exact"/>
        <w:ind w:left="0" w:leftChars="0" w:firstLine="643" w:firstLineChars="200"/>
        <w:textAlignment w:val="auto"/>
        <w:rPr>
          <w:rFonts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把握政策，规范资格认定程序。</w:t>
      </w:r>
      <w:r>
        <w:rPr>
          <w:rFonts w:hint="eastAsia" w:ascii="仿宋_GB2312" w:hAnsi="仿宋_GB2312" w:eastAsia="仿宋_GB2312" w:cs="仿宋_GB2312"/>
          <w:b w:val="0"/>
          <w:bCs w:val="0"/>
          <w:color w:val="auto"/>
          <w:sz w:val="32"/>
          <w:szCs w:val="32"/>
          <w:highlight w:val="none"/>
          <w:lang w:eastAsia="zh-CN"/>
        </w:rPr>
        <w:t>严格按照</w:t>
      </w:r>
      <w:r>
        <w:rPr>
          <w:rFonts w:hint="eastAsia" w:ascii="仿宋_GB2312" w:hAnsi="仿宋_GB2312" w:eastAsia="仿宋_GB2312" w:cs="仿宋_GB2312"/>
          <w:b w:val="0"/>
          <w:bCs w:val="0"/>
          <w:color w:val="auto"/>
          <w:sz w:val="32"/>
          <w:szCs w:val="32"/>
          <w:highlight w:val="none"/>
        </w:rPr>
        <w:t>个人申报、村级评议</w:t>
      </w:r>
      <w:r>
        <w:rPr>
          <w:rFonts w:hint="eastAsia" w:ascii="仿宋_GB2312" w:hAnsi="仿宋_GB2312" w:eastAsia="仿宋_GB2312" w:cs="仿宋_GB2312"/>
          <w:b w:val="0"/>
          <w:bCs w:val="0"/>
          <w:color w:val="auto"/>
          <w:sz w:val="32"/>
          <w:szCs w:val="32"/>
          <w:highlight w:val="none"/>
          <w:lang w:eastAsia="zh-CN"/>
        </w:rPr>
        <w:t>公示</w:t>
      </w:r>
      <w:r>
        <w:rPr>
          <w:rFonts w:hint="eastAsia" w:ascii="仿宋_GB2312" w:hAnsi="仿宋_GB2312" w:eastAsia="仿宋_GB2312" w:cs="仿宋_GB2312"/>
          <w:b w:val="0"/>
          <w:bCs w:val="0"/>
          <w:color w:val="auto"/>
          <w:sz w:val="32"/>
          <w:szCs w:val="32"/>
          <w:highlight w:val="none"/>
        </w:rPr>
        <w:t>、乡级初审</w:t>
      </w:r>
      <w:r>
        <w:rPr>
          <w:rFonts w:hint="eastAsia" w:ascii="仿宋_GB2312" w:hAnsi="仿宋_GB2312" w:eastAsia="仿宋_GB2312" w:cs="仿宋_GB2312"/>
          <w:b w:val="0"/>
          <w:bCs w:val="0"/>
          <w:color w:val="auto"/>
          <w:sz w:val="32"/>
          <w:szCs w:val="32"/>
          <w:highlight w:val="none"/>
          <w:lang w:eastAsia="zh-CN"/>
        </w:rPr>
        <w:t>公示</w:t>
      </w:r>
      <w:r>
        <w:rPr>
          <w:rFonts w:hint="eastAsia" w:ascii="仿宋_GB2312" w:hAnsi="仿宋_GB2312" w:eastAsia="仿宋_GB2312" w:cs="仿宋_GB2312"/>
          <w:b w:val="0"/>
          <w:bCs w:val="0"/>
          <w:color w:val="auto"/>
          <w:sz w:val="32"/>
          <w:szCs w:val="32"/>
          <w:highlight w:val="none"/>
        </w:rPr>
        <w:t>、县级审批</w:t>
      </w:r>
      <w:r>
        <w:rPr>
          <w:rFonts w:hint="eastAsia" w:ascii="仿宋_GB2312" w:hAnsi="仿宋_GB2312" w:eastAsia="仿宋_GB2312" w:cs="仿宋_GB2312"/>
          <w:b w:val="0"/>
          <w:bCs w:val="0"/>
          <w:color w:val="auto"/>
          <w:sz w:val="32"/>
          <w:szCs w:val="32"/>
          <w:highlight w:val="none"/>
          <w:lang w:eastAsia="zh-CN"/>
        </w:rPr>
        <w:t>、信息录入、报送信息等六个步骤对当年拟救助对象进行资格</w:t>
      </w:r>
      <w:r>
        <w:rPr>
          <w:rFonts w:hint="eastAsia" w:ascii="仿宋_GB2312" w:hAnsi="仿宋_GB2312" w:eastAsia="仿宋_GB2312" w:cs="仿宋_GB2312"/>
          <w:sz w:val="32"/>
          <w:szCs w:val="32"/>
        </w:rPr>
        <w:t>确认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color w:val="000000"/>
          <w:sz w:val="32"/>
          <w:szCs w:val="32"/>
          <w:highlight w:val="none"/>
          <w:lang w:eastAsia="zh-CN"/>
        </w:rPr>
        <w:t>坚决</w:t>
      </w:r>
      <w:r>
        <w:rPr>
          <w:rFonts w:hint="eastAsia" w:ascii="仿宋_GB2312" w:hAnsi="仿宋_GB2312" w:eastAsia="仿宋_GB2312" w:cs="仿宋_GB2312"/>
          <w:i w:val="0"/>
          <w:caps w:val="0"/>
          <w:color w:val="222222"/>
          <w:spacing w:val="0"/>
          <w:sz w:val="32"/>
          <w:szCs w:val="32"/>
          <w:highlight w:val="none"/>
          <w:lang w:eastAsia="zh-CN"/>
        </w:rPr>
        <w:t>杜绝计划生育家庭奖励扶助对象漏报、迟报，</w:t>
      </w:r>
      <w:r>
        <w:rPr>
          <w:rFonts w:hint="eastAsia" w:ascii="仿宋_GB2312" w:hAnsi="仿宋_GB2312" w:eastAsia="仿宋_GB2312" w:cs="仿宋_GB2312"/>
          <w:i w:val="0"/>
          <w:caps w:val="0"/>
          <w:color w:val="222222"/>
          <w:spacing w:val="0"/>
          <w:sz w:val="32"/>
          <w:szCs w:val="32"/>
          <w:highlight w:val="none"/>
          <w:lang w:val="en-US" w:eastAsia="zh-CN"/>
        </w:rPr>
        <w:t>提前部署下一年两户家庭奖励扶助对象摸底工作，</w:t>
      </w:r>
      <w:r>
        <w:rPr>
          <w:rFonts w:hint="eastAsia" w:ascii="仿宋_GB2312" w:hAnsi="仿宋_GB2312" w:eastAsia="仿宋_GB2312" w:cs="仿宋_GB2312"/>
          <w:sz w:val="32"/>
          <w:szCs w:val="32"/>
          <w:highlight w:val="none"/>
          <w:lang w:val="en-US" w:eastAsia="zh-CN"/>
        </w:rPr>
        <w:t>整理注意事项,细化归类政策重点,摸清人员底数,提高奖扶工作的针对性和高效性,确保补助对象准确无误，应报尽报。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仿宋_GB2312" w:cs="仿宋_GB2312"/>
          <w:spacing w:val="0"/>
          <w:sz w:val="32"/>
          <w:szCs w:val="32"/>
        </w:rPr>
      </w:pPr>
      <w:r>
        <w:rPr>
          <w:rFonts w:hint="eastAsia" w:ascii="楷体_GB2312" w:hAnsi="楷体_GB2312" w:eastAsia="楷体_GB2312" w:cs="楷体_GB2312"/>
          <w:b/>
          <w:bCs/>
          <w:spacing w:val="0"/>
          <w:sz w:val="32"/>
          <w:szCs w:val="32"/>
          <w:lang w:val="en-US" w:eastAsia="zh-CN"/>
        </w:rPr>
        <w:t>（三）</w:t>
      </w:r>
      <w:r>
        <w:rPr>
          <w:rFonts w:hint="eastAsia" w:ascii="楷体_GB2312" w:hAnsi="楷体_GB2312" w:eastAsia="楷体_GB2312" w:cs="楷体_GB2312"/>
          <w:b/>
          <w:bCs/>
          <w:spacing w:val="0"/>
          <w:sz w:val="32"/>
          <w:szCs w:val="32"/>
          <w:lang w:eastAsia="zh-CN"/>
        </w:rPr>
        <w:t>加强协作，严格资金管理制度。</w:t>
      </w:r>
      <w:r>
        <w:rPr>
          <w:rFonts w:hint="eastAsia" w:ascii="仿宋_GB2312" w:hAnsi="仿宋_GB2312" w:eastAsia="仿宋_GB2312" w:cs="仿宋_GB2312"/>
          <w:b w:val="0"/>
          <w:bCs w:val="0"/>
          <w:spacing w:val="0"/>
          <w:sz w:val="32"/>
          <w:szCs w:val="32"/>
          <w:lang w:eastAsia="zh-CN"/>
        </w:rPr>
        <w:t>加大与各</w:t>
      </w:r>
      <w:r>
        <w:rPr>
          <w:rFonts w:hint="eastAsia" w:ascii="仿宋_GB2312" w:hAnsi="仿宋_GB2312" w:eastAsia="仿宋_GB2312" w:cs="仿宋_GB2312"/>
          <w:spacing w:val="0"/>
          <w:sz w:val="32"/>
          <w:szCs w:val="32"/>
          <w:lang w:eastAsia="zh-CN"/>
        </w:rPr>
        <w:t>乡镇、财政等部门单位的紧密配合，严格按照“四权分离”管理制度，把好计划生育家庭“两项制度”项目资格确认、资金管理、</w:t>
      </w:r>
      <w:r>
        <w:rPr>
          <w:rFonts w:hint="eastAsia" w:ascii="仿宋_GB2312" w:hAnsi="仿宋_GB2312" w:eastAsia="仿宋_GB2312" w:cs="仿宋_GB2312"/>
          <w:spacing w:val="-17"/>
          <w:sz w:val="32"/>
          <w:szCs w:val="32"/>
          <w:lang w:eastAsia="zh-CN"/>
        </w:rPr>
        <w:t>资金发放和社会监督各环节关口，确保各类扶助政策执行的公开、公正、公平</w:t>
      </w:r>
      <w:r>
        <w:rPr>
          <w:rFonts w:hint="eastAsia" w:ascii="Times New Roman" w:hAnsi="Times New Roman" w:eastAsia="仿宋_GB2312" w:cs="仿宋_GB2312"/>
          <w:spacing w:val="-17"/>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pacing w:val="0"/>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5120" w:firstLineChars="1600"/>
        <w:textAlignment w:val="auto"/>
        <w:rPr>
          <w:rFonts w:hint="eastAsia" w:ascii="仿宋_GB2312" w:hAnsi="仿宋_GB2312" w:eastAsia="仿宋_GB2312" w:cs="仿宋_GB2312"/>
          <w:spacing w:val="0"/>
          <w:sz w:val="32"/>
          <w:szCs w:val="32"/>
          <w:lang w:eastAsia="zh-CN"/>
        </w:rPr>
      </w:pPr>
      <w:r>
        <w:rPr>
          <w:rFonts w:hint="eastAsia" w:ascii="仿宋_GB2312" w:hAnsi="仿宋_GB2312" w:eastAsia="仿宋_GB2312" w:cs="仿宋_GB2312"/>
          <w:spacing w:val="0"/>
          <w:sz w:val="32"/>
          <w:szCs w:val="32"/>
          <w:lang w:eastAsia="zh-CN"/>
        </w:rPr>
        <w:t>山丹县卫生健康局</w:t>
      </w:r>
    </w:p>
    <w:p>
      <w:pPr>
        <w:keepNext w:val="0"/>
        <w:keepLines w:val="0"/>
        <w:pageBreakBefore w:val="0"/>
        <w:widowControl w:val="0"/>
        <w:kinsoku/>
        <w:wordWrap/>
        <w:overflowPunct/>
        <w:topLinePunct w:val="0"/>
        <w:autoSpaceDE/>
        <w:autoSpaceDN/>
        <w:bidi w:val="0"/>
        <w:adjustRightInd/>
        <w:snapToGrid/>
        <w:spacing w:line="600" w:lineRule="exact"/>
        <w:ind w:firstLine="5120" w:firstLineChars="1600"/>
        <w:textAlignment w:val="auto"/>
        <w:rPr>
          <w:rFonts w:hint="default" w:ascii="Times New Roman" w:hAnsi="Times New Roman"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2023年12月15日</w:t>
      </w:r>
    </w:p>
    <w:sectPr>
      <w:headerReference r:id="rId3" w:type="default"/>
      <w:footerReference r:id="rId4" w:type="default"/>
      <w:pgSz w:w="11906" w:h="16838"/>
      <w:pgMar w:top="1984" w:right="1474" w:bottom="181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8" o:spid="_x0000_s4098"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Theme="minorEastAsia"/>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sz w:val="18"/>
      </w:rP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713A0"/>
    <w:multiLevelType w:val="singleLevel"/>
    <w:tmpl w:val="0FA713A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2774F80"/>
    <w:rsid w:val="04004D13"/>
    <w:rsid w:val="041C7138"/>
    <w:rsid w:val="046456A5"/>
    <w:rsid w:val="0ECA2393"/>
    <w:rsid w:val="143774FD"/>
    <w:rsid w:val="144A59E7"/>
    <w:rsid w:val="146E0A90"/>
    <w:rsid w:val="15677879"/>
    <w:rsid w:val="1B744A9D"/>
    <w:rsid w:val="1C073D8E"/>
    <w:rsid w:val="1FE127DD"/>
    <w:rsid w:val="25C4790B"/>
    <w:rsid w:val="26084969"/>
    <w:rsid w:val="26CB141A"/>
    <w:rsid w:val="290E5492"/>
    <w:rsid w:val="29FE2C24"/>
    <w:rsid w:val="2EE019CF"/>
    <w:rsid w:val="32397B4F"/>
    <w:rsid w:val="35981E20"/>
    <w:rsid w:val="37153F9D"/>
    <w:rsid w:val="3BB24478"/>
    <w:rsid w:val="3D02570B"/>
    <w:rsid w:val="3E2F3A68"/>
    <w:rsid w:val="3E63085C"/>
    <w:rsid w:val="42E90E8E"/>
    <w:rsid w:val="46441617"/>
    <w:rsid w:val="474A3C25"/>
    <w:rsid w:val="493B2DDA"/>
    <w:rsid w:val="4D0211A6"/>
    <w:rsid w:val="501100B2"/>
    <w:rsid w:val="57275B31"/>
    <w:rsid w:val="5DAA7895"/>
    <w:rsid w:val="5E355480"/>
    <w:rsid w:val="5EA44A40"/>
    <w:rsid w:val="61A31FE9"/>
    <w:rsid w:val="65E03776"/>
    <w:rsid w:val="6DE8404C"/>
    <w:rsid w:val="6FCE7BA7"/>
    <w:rsid w:val="700E3515"/>
    <w:rsid w:val="72575CC0"/>
    <w:rsid w:val="72F47893"/>
    <w:rsid w:val="75DC4596"/>
    <w:rsid w:val="77B603FE"/>
    <w:rsid w:val="78F47BA9"/>
    <w:rsid w:val="79320D9C"/>
    <w:rsid w:val="7D1C6B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13</TotalTime>
  <ScaleCrop>false</ScaleCrop>
  <LinksUpToDate>false</LinksUpToDate>
  <CharactersWithSpaces>325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小丽</cp:lastModifiedBy>
  <cp:lastPrinted>2023-12-25T03:58:03Z</cp:lastPrinted>
  <dcterms:modified xsi:type="dcterms:W3CDTF">2023-12-25T03:59:20Z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