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0"/>
        <w:gridCol w:w="2555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88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pacing w:val="-20"/>
                <w:kern w:val="0"/>
                <w:sz w:val="44"/>
                <w:szCs w:val="44"/>
              </w:rPr>
              <w:t>山丹县第四届特殊教育优质课评选名额分配表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随班就读学校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随班就读组（人）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送教上门组（人）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山丹育才中学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清泉学校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南关学校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城关小学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山丹二中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清泉学区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东乐学区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陈户学区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东街小学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霍城中心小学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三立小学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位奇学区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3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>
      <w:pPr>
        <w:spacing w:line="580" w:lineRule="exact"/>
        <w:sectPr>
          <w:pgSz w:w="11906" w:h="16838"/>
          <w:pgMar w:top="1417" w:right="1417" w:bottom="1417" w:left="1417" w:header="851" w:footer="992" w:gutter="0"/>
          <w:cols w:space="0" w:num="1"/>
          <w:docGrid w:type="lines" w:linePitch="411" w:charSpace="0"/>
        </w:sect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1"/>
        <w:gridCol w:w="1069"/>
        <w:gridCol w:w="1823"/>
        <w:gridCol w:w="704"/>
        <w:gridCol w:w="1381"/>
        <w:gridCol w:w="1106"/>
        <w:gridCol w:w="1401"/>
        <w:gridCol w:w="511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9" w:hRule="atLeast"/>
          <w:jc w:val="center"/>
        </w:trPr>
        <w:tc>
          <w:tcPr>
            <w:tcW w:w="90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>
            <w:pPr>
              <w:spacing w:line="580" w:lineRule="exact"/>
              <w:ind w:firstLine="8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附件2</w:t>
            </w:r>
          </w:p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随班就读课堂教学评价表</w:t>
            </w:r>
          </w:p>
          <w:p>
            <w:pPr>
              <w:spacing w:line="580" w:lineRule="exact"/>
              <w:ind w:firstLine="80"/>
              <w:rPr>
                <w:color w:val="000000"/>
                <w:sz w:val="22"/>
              </w:rPr>
            </w:pPr>
          </w:p>
          <w:p>
            <w:pPr>
              <w:spacing w:line="580" w:lineRule="exact"/>
              <w:ind w:firstLine="80"/>
            </w:pPr>
            <w:r>
              <w:rPr>
                <w:color w:val="000000"/>
                <w:sz w:val="22"/>
              </w:rPr>
              <w:t>随班就读学校：</w:t>
            </w:r>
          </w:p>
          <w:p>
            <w:pPr>
              <w:spacing w:line="580" w:lineRule="exac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随班就读教师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学科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2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序</w:t>
            </w:r>
          </w:p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评价项目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评价要点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权</w:t>
            </w:r>
          </w:p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</w:t>
            </w:r>
          </w:p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教学目标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1．目标完整，符合课标的要求和随班就读学生的实际情况。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2．目标要分层，体现差异教学，符合随班就读学生实际情况。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3．目标要具体、明确、可操作性强。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学习条件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4．根据学习内容和学生生活实际创设问题情景，激发兴趣。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5．根据学生需要，合理使用教材，调整教学内容，以适应差异性教学。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6．根据随班就读学生不同情况和特殊教育需要，提供学习资源。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学习指导</w:t>
            </w:r>
          </w:p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教学调控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7．为全体学生提供平等的参与机会，全程关注随班就读学生。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8．能及时对不同学生进行有针对性的指导，形式多样，方法有效。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9．教师能根据反馈信息进行及时调控、引导和评价。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8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学生活动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10．态度：学生积极主动参加教师组织的学习活动，形式多样，时间</w:t>
            </w:r>
          </w:p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有保证。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6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11．广度：多数学生和随班就读学生均能有效参与学习活动，方式多</w:t>
            </w:r>
          </w:p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样，时间有保证。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12．深度：学生在参加活动中能提出有意义的问题或见解，能倾听别</w:t>
            </w:r>
          </w:p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人发言。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课堂气氛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13．课堂气氛宽松活跃，学习进程张弛有度，学生人格受到尊重。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14．课堂气氛融洽，师生平等交流，随班就读学生融入自然，不突出、</w:t>
            </w:r>
          </w:p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不另类。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  <w:jc w:val="center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教学效果</w:t>
            </w: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15．通过分层检测，基本实现教学目标，随班就读学生通过检测能完</w:t>
            </w:r>
          </w:p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成学习任务。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16．学生能灵活解决教学任务中的拓展性问题。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  <w:tc>
          <w:tcPr>
            <w:tcW w:w="6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17．师生精神状态好，普通生和随班就读学生都能表现出成功的喜悦。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79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bottom"/>
          </w:tcPr>
          <w:p>
            <w:pPr>
              <w:spacing w:line="5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总评得分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</w:tbl>
    <w:p>
      <w:pPr>
        <w:kinsoku w:val="0"/>
        <w:overflowPunct w:val="0"/>
        <w:spacing w:line="580" w:lineRule="exact"/>
        <w:ind w:firstLine="320" w:firstLineChars="1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评委：</w:t>
      </w:r>
    </w:p>
    <w:p>
      <w:pPr>
        <w:kinsoku w:val="0"/>
        <w:overflowPunct w:val="0"/>
        <w:spacing w:line="58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line="58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37"/>
        <w:gridCol w:w="1168"/>
        <w:gridCol w:w="1976"/>
        <w:gridCol w:w="759"/>
        <w:gridCol w:w="4077"/>
        <w:gridCol w:w="570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</w:trPr>
        <w:tc>
          <w:tcPr>
            <w:tcW w:w="9658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insoku w:val="0"/>
              <w:overflowPunct w:val="0"/>
              <w:spacing w:line="58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附件3</w:t>
            </w:r>
          </w:p>
          <w:p>
            <w:pPr>
              <w:spacing w:line="58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  <w:t>送教上门教学康复评价表</w:t>
            </w:r>
          </w:p>
          <w:p>
            <w:pPr>
              <w:kinsoku w:val="0"/>
              <w:overflowPunct w:val="0"/>
              <w:spacing w:line="580" w:lineRule="exac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送教上门学校: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送教上门教师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5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0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序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评价项目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评价要点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权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得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目标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1．目标清晰，符合送教上门学生的实际要求。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2．目标具体，可操作性强。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资源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3．根据学习内容和学生实际情况创设问题情景，激发兴趣。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4．根据送教上门学生需要提供有利的教学资源。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5．有效关注送教上门学生的实际情况，提供合适的教学方法。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6．能及时对学生进行有针对性的评价。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7．能根据反馈信息进行及时调控、引导和激发送教上门学生的兴趣。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8．学生能积极主动参加教师组织的学习活动，时间有保证。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9．学生的不良情绪行为问题在课堂中能得到有效控制。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氛围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10．气氛宽松活跃，学习进程张弛有度，学生人格受到尊重。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11．气氛融洽，师生平等交流，送教上门学生能快乐进行康复学习。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教学康复</w:t>
            </w:r>
          </w:p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效果</w:t>
            </w: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12．通过检测，基本实现教学目标，完成学习任务。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13．师生精神状态好，送教上门学生能表现出成功的喜悦。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atLeast"/>
        </w:trPr>
        <w:tc>
          <w:tcPr>
            <w:tcW w:w="85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总评得分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tabs>
          <w:tab w:val="left" w:pos="3556"/>
        </w:tabs>
        <w:kinsoku w:val="0"/>
        <w:overflowPunct w:val="0"/>
        <w:spacing w:line="580" w:lineRule="exact"/>
        <w:rPr>
          <w:rFonts w:asciiTheme="minorEastAsia" w:hAnsiTheme="minorEastAsia" w:eastAsiaTheme="minorEastAsia" w:cstheme="minorEastAsia"/>
          <w:w w:val="110"/>
          <w:sz w:val="24"/>
          <w:szCs w:val="24"/>
        </w:rPr>
      </w:pP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评委：</w:t>
      </w: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kinsoku w:val="0"/>
        <w:overflowPunct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w w:val="95"/>
          <w:sz w:val="32"/>
          <w:szCs w:val="32"/>
        </w:rPr>
        <w:t>4</w:t>
      </w:r>
    </w:p>
    <w:p>
      <w:pPr>
        <w:pStyle w:val="3"/>
        <w:kinsoku w:val="0"/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山丹县第四届特殊教育优质课参赛教师报名表</w:t>
      </w:r>
    </w:p>
    <w:p>
      <w:pPr>
        <w:pStyle w:val="3"/>
        <w:kinsoku w:val="0"/>
        <w:overflowPunct w:val="0"/>
        <w:spacing w:line="580" w:lineRule="exact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（随班就读组）</w:t>
      </w:r>
    </w:p>
    <w:p>
      <w:pPr>
        <w:tabs>
          <w:tab w:val="left" w:pos="4284"/>
        </w:tabs>
        <w:kinsoku w:val="0"/>
        <w:overflowPunct w:val="0"/>
        <w:spacing w:line="580" w:lineRule="exact"/>
        <w:ind w:left="23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学校:               填报人:               联系电话：</w:t>
      </w:r>
    </w:p>
    <w:tbl>
      <w:tblPr>
        <w:tblStyle w:val="9"/>
        <w:tblpPr w:leftFromText="180" w:rightFromText="180" w:vertAnchor="text" w:horzAnchor="margin" w:tblpXSpec="center" w:tblpY="163"/>
        <w:tblW w:w="96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266"/>
        <w:gridCol w:w="714"/>
        <w:gridCol w:w="710"/>
        <w:gridCol w:w="1420"/>
        <w:gridCol w:w="1095"/>
        <w:gridCol w:w="870"/>
        <w:gridCol w:w="765"/>
        <w:gridCol w:w="1257"/>
        <w:gridCol w:w="7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参赛教师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所在学校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学科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班级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学生姓名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insoku w:val="0"/>
        <w:overflowPunct w:val="0"/>
        <w:spacing w:line="580" w:lineRule="exact"/>
        <w:rPr>
          <w:sz w:val="4"/>
        </w:rPr>
      </w:pPr>
    </w:p>
    <w:p>
      <w:pPr>
        <w:spacing w:line="580" w:lineRule="exact"/>
      </w:pPr>
    </w:p>
    <w:p>
      <w:pPr>
        <w:pStyle w:val="3"/>
        <w:kinsoku w:val="0"/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山丹县第四届特殊教育优质课参赛教师报名表</w:t>
      </w:r>
    </w:p>
    <w:p>
      <w:pPr>
        <w:pStyle w:val="3"/>
        <w:kinsoku w:val="0"/>
        <w:overflowPunct w:val="0"/>
        <w:spacing w:line="580" w:lineRule="exact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（送教上门组）</w:t>
      </w:r>
    </w:p>
    <w:p>
      <w:pPr>
        <w:tabs>
          <w:tab w:val="left" w:pos="4284"/>
        </w:tabs>
        <w:kinsoku w:val="0"/>
        <w:overflowPunct w:val="0"/>
        <w:spacing w:line="580" w:lineRule="exact"/>
        <w:ind w:left="237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学校:                填报人:              联系电话：</w:t>
      </w:r>
    </w:p>
    <w:tbl>
      <w:tblPr>
        <w:tblStyle w:val="9"/>
        <w:tblW w:w="94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696"/>
        <w:gridCol w:w="696"/>
        <w:gridCol w:w="1373"/>
        <w:gridCol w:w="1290"/>
        <w:gridCol w:w="256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参赛教师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性别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年龄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所在学校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学生姓名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内容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pStyle w:val="14"/>
              <w:kinsoku w:val="0"/>
              <w:overflowPunct w:val="0"/>
              <w:spacing w:line="580" w:lineRule="exact"/>
              <w:jc w:val="center"/>
              <w:rPr>
                <w:rFonts w:ascii="仿宋_GB2312" w:hAnsi="仿宋_GB2312" w:eastAsia="仿宋_GB2312" w:cs="仿宋_GB2312"/>
                <w:szCs w:val="24"/>
              </w:rPr>
            </w:pPr>
          </w:p>
        </w:tc>
      </w:tr>
    </w:tbl>
    <w:p>
      <w:pPr>
        <w:spacing w:line="580" w:lineRule="exact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insoku w:val="0"/>
      <w:overflowPunct w:val="0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50"/>
  <w:drawingGridVerticalSpacing w:val="20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OGY4NTkxNTE3ZGI0NTZiNDNhYWU3NWM2M2NkNGQifQ=="/>
  </w:docVars>
  <w:rsids>
    <w:rsidRoot w:val="00172A27"/>
    <w:rsid w:val="000265F0"/>
    <w:rsid w:val="00042E7E"/>
    <w:rsid w:val="00172A27"/>
    <w:rsid w:val="00EF4EEC"/>
    <w:rsid w:val="04AB6D24"/>
    <w:rsid w:val="06D755E3"/>
    <w:rsid w:val="0AA955F8"/>
    <w:rsid w:val="0F4A16C7"/>
    <w:rsid w:val="0F7764A2"/>
    <w:rsid w:val="0FC52F17"/>
    <w:rsid w:val="209B738C"/>
    <w:rsid w:val="23B8516D"/>
    <w:rsid w:val="26617E97"/>
    <w:rsid w:val="26CD6DC3"/>
    <w:rsid w:val="2B94166C"/>
    <w:rsid w:val="2C4A48C8"/>
    <w:rsid w:val="2C527FDA"/>
    <w:rsid w:val="34AC5360"/>
    <w:rsid w:val="38B01AA5"/>
    <w:rsid w:val="3B0F722B"/>
    <w:rsid w:val="46F101F4"/>
    <w:rsid w:val="47B560F4"/>
    <w:rsid w:val="47F864DA"/>
    <w:rsid w:val="4BB54189"/>
    <w:rsid w:val="4E907B1A"/>
    <w:rsid w:val="50AA25C6"/>
    <w:rsid w:val="570655A3"/>
    <w:rsid w:val="583A5A70"/>
    <w:rsid w:val="59D80E84"/>
    <w:rsid w:val="60515331"/>
    <w:rsid w:val="66916E68"/>
    <w:rsid w:val="685A3152"/>
    <w:rsid w:val="6B9D2F87"/>
    <w:rsid w:val="6C4666F3"/>
    <w:rsid w:val="6DF95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widowControl/>
      <w:jc w:val="left"/>
      <w:outlineLvl w:val="1"/>
    </w:pPr>
    <w:rPr>
      <w:rFonts w:ascii="宋体" w:hAnsi="宋体" w:eastAsia="黑体" w:cs="Times New Roman"/>
      <w:bCs/>
      <w:kern w:val="0"/>
      <w:sz w:val="32"/>
      <w:szCs w:val="36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Arial" w:hAnsi="Arial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1"/>
    <w:pPr>
      <w:ind w:left="108"/>
    </w:pPr>
    <w:rPr>
      <w:rFonts w:hint="eastAsia" w:ascii="宋体" w:hAnsi="宋体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2 Char"/>
    <w:link w:val="3"/>
    <w:qFormat/>
    <w:uiPriority w:val="9"/>
    <w:rPr>
      <w:rFonts w:ascii="宋体" w:hAnsi="宋体" w:eastAsia="黑体" w:cs="Times New Roman"/>
      <w:bCs/>
      <w:kern w:val="0"/>
      <w:sz w:val="32"/>
      <w:szCs w:val="36"/>
    </w:rPr>
  </w:style>
  <w:style w:type="character" w:customStyle="1" w:styleId="13">
    <w:name w:val="标题 3 Char"/>
    <w:link w:val="4"/>
    <w:qFormat/>
    <w:uiPriority w:val="0"/>
    <w:rPr>
      <w:rFonts w:eastAsia="楷体_GB2312"/>
      <w:b/>
      <w:sz w:val="32"/>
    </w:rPr>
  </w:style>
  <w:style w:type="paragraph" w:customStyle="1" w:styleId="14">
    <w:name w:val="Table Paragraph"/>
    <w:basedOn w:val="1"/>
    <w:unhideWhenUsed/>
    <w:qFormat/>
    <w:uiPriority w:val="1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2137</Words>
  <Characters>2186</Characters>
  <Lines>19</Lines>
  <Paragraphs>5</Paragraphs>
  <TotalTime>2</TotalTime>
  <ScaleCrop>false</ScaleCrop>
  <LinksUpToDate>false</LinksUpToDate>
  <CharactersWithSpaces>2248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2022-05-05T03:07:00Z</dcterms:created>
  <dc:creator>Administrator</dc:creator>
  <cp:lastModifiedBy>何文菁-青青草</cp:lastModifiedBy>
  <cp:lastPrinted>2022-05-05T07:25:00Z</cp:lastPrinted>
  <dcterms:modified xsi:type="dcterms:W3CDTF">2022-05-16T07:24:49Z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E0D1C4071D8449E09E95068CC7A7309B</vt:lpwstr>
  </property>
</Properties>
</file>