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DD017">
      <w:pPr>
        <w:rPr>
          <w:rFonts w:ascii="黑体" w:hAnsi="黑体" w:eastAsia="黑体"/>
          <w:sz w:val="32"/>
          <w:szCs w:val="32"/>
        </w:rPr>
      </w:pPr>
    </w:p>
    <w:p w14:paraId="6AFE1E45">
      <w:pPr>
        <w:jc w:val="center"/>
        <w:rPr>
          <w:rFonts w:ascii="方正小标宋简体" w:eastAsia="方正小标宋简体"/>
          <w:sz w:val="40"/>
          <w:szCs w:val="40"/>
        </w:rPr>
      </w:pPr>
      <w:r>
        <w:rPr>
          <w:rFonts w:hint="eastAsia" w:ascii="方正小标宋简体" w:eastAsia="方正小标宋简体"/>
          <w:sz w:val="40"/>
          <w:szCs w:val="40"/>
        </w:rPr>
        <w:t>部门整体支出绩效自评报告</w:t>
      </w:r>
    </w:p>
    <w:p w14:paraId="0EFDCD5A">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14:paraId="17082D4B">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14:paraId="37E9363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1.单位基本情况</w:t>
      </w:r>
    </w:p>
    <w:p w14:paraId="4729C47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山丹县科学技术局（以下简称县科技局）是县政府工作部门，为正科级，加挂山丹县外国专家局牌子。</w:t>
      </w:r>
    </w:p>
    <w:p w14:paraId="26ABC94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2.单位职能职责</w:t>
      </w:r>
    </w:p>
    <w:p w14:paraId="53129978">
      <w:pPr>
        <w:spacing w:line="56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贯彻执行党和国家的科技发展方针、政策和法律、法规；拟订全县创新驱动发展战略以及科技发展、引进国外智力规划和政策并组织实施和监督检查。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统筹推进全县创新体系建设和科技体制改革，会同有关部门健全技术创新激励机制，并牵头组织实施。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牵头建立科研项目资金协调、评估、监管机制。负责管理县级财政科技计划（专项、基金等）并监督实施。负责本部门经费预决算监督管理。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拟订全县科技规划、科技政策并组织实施。统筹布局各类科技创新基地、平台。组织推荐申报国家级、省级、市级各类科技计划、创新基地、平台等计划项目。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研究全县科技促进经济与社会发展的重大问题，统筹基础性和关键性技术的研发和创新，牵头组织重大技术攻关和成果应用示范。</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拟订高新技术发展及产业化、促进农业农村和社会发展领域科技创新的规划、政策和措施。组织开展重点领域技术发展需求分析，组织重大研发任务并监督实施。</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牵头技术转移体系建设，拟订科技成果转移转化和促进产学研结合的相关政策措施并监督实施。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统筹科技创新体系建设，优化科技资源配置。推动区域创新发展、科技资源合理布局和协同创新能力建设，推动科技园区建设。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负责科技监督评价体系建设和相关科技评估管理，推动科技评价机制改革，统筹科研诚信建设。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拟订国际、区域科技交往与创新能力开放合作的规划、政策和措施，承担院地合作事宜。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负责全县引进国外人才和智力工作。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会同有关部门拟订全县科技人才队伍建设规划和政策，建立健全科技人才评价和激励机制。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承担县级科学技术奖和专利奖的评审、表彰。组织推荐国家和省市科学技术奖、专利奖。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完成县委、县政府和上级业务部门交办的其他任务。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职能转变。县科技局应加强、优化、统筹全县科技管理和服务能力建设。完善科技创新制度和组织体系，加强宏观管理和统筹协调，加强事中事后监管和科研诚信建设。从研发管理向创新服务转变，深入推进科技计划管理改革。加强科研机构的规划布局、改革发展、宏观管理和绩效评价。进一步改进科技人才评价体系和激励政策，统筹县内科技人才队伍建设和引进国外智力工作。</w:t>
      </w:r>
    </w:p>
    <w:p w14:paraId="27F0AE0D">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（二）年度重点工作</w:t>
      </w:r>
    </w:p>
    <w:p w14:paraId="2558E7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仿宋_GB2312" w:hAnsi="仿宋_GB2312" w:eastAsia="仿宋_GB2312" w:cs="仿宋_GB2312"/>
          <w:b/>
          <w:spacing w:val="0"/>
          <w:sz w:val="32"/>
          <w:szCs w:val="32"/>
          <w:lang w:val="en-US" w:eastAsia="zh-CN"/>
        </w:rPr>
        <w:t>一是</w:t>
      </w:r>
      <w:r>
        <w:rPr>
          <w:rFonts w:hint="eastAsia" w:ascii="仿宋_GB2312" w:hAnsi="仿宋_GB2312" w:eastAsia="仿宋_GB2312" w:cs="仿宋_GB2312"/>
          <w:b/>
          <w:spacing w:val="0"/>
          <w:sz w:val="32"/>
          <w:szCs w:val="32"/>
          <w:lang w:eastAsia="zh-CN"/>
        </w:rPr>
        <w:t>在关键技术研发推广上聚力攻关</w:t>
      </w:r>
      <w:r>
        <w:rPr>
          <w:rFonts w:hint="eastAsia" w:ascii="仿宋_GB2312" w:hAnsi="仿宋_GB2312" w:eastAsia="仿宋_GB2312" w:cs="仿宋_GB2312"/>
          <w:b/>
          <w:spacing w:val="0"/>
          <w:sz w:val="32"/>
          <w:szCs w:val="32"/>
          <w:shd w:val="clear" w:color="auto" w:fill="auto"/>
        </w:rPr>
        <w:t>。</w:t>
      </w:r>
      <w:r>
        <w:rPr>
          <w:rFonts w:hint="default" w:ascii="Times New Roman" w:hAnsi="Times New Roman" w:eastAsia="仿宋_GB2312" w:cs="Times New Roman"/>
          <w:i w:val="0"/>
          <w:iCs w:val="0"/>
          <w:caps w:val="0"/>
          <w:color w:val="000000"/>
          <w:spacing w:val="0"/>
          <w:kern w:val="0"/>
          <w:sz w:val="32"/>
          <w:szCs w:val="32"/>
          <w:lang w:val="en-US" w:eastAsia="zh-CN" w:bidi="ar"/>
        </w:rPr>
        <w:t>聚焦全县重点行业和产业发展需求，集中开展技术攻关。争取实施全市唯一一个中央引导地方科技发展资金项目。指导各类创新主体申报省级科技计划项目35项，通过评审立项17项。落地省级促成技术交易及转化科技成果奖励项目1项。推荐上报市级“揭榜挂帅”和科技计划项目18项，公示立项6项。征集县级揭榜挂帅和科技计划项目需求57项，经专家评审、公示立项39项。全年争取到位各级各类科技项目及奖补资金1023万元。</w:t>
      </w:r>
    </w:p>
    <w:p w14:paraId="525680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仿宋_GB2312" w:hAnsi="仿宋_GB2312" w:eastAsia="仿宋_GB2312" w:cs="仿宋_GB2312"/>
          <w:b/>
          <w:spacing w:val="0"/>
          <w:sz w:val="32"/>
          <w:szCs w:val="32"/>
          <w:lang w:val="en-US" w:eastAsia="zh-CN"/>
        </w:rPr>
        <w:t>二是在创新主体培育上综合施策</w:t>
      </w:r>
      <w:r>
        <w:rPr>
          <w:rFonts w:hint="default" w:ascii="仿宋_GB2312" w:hAnsi="仿宋_GB2312" w:eastAsia="仿宋_GB2312" w:cs="仿宋_GB2312"/>
          <w:b/>
          <w:spacing w:val="0"/>
          <w:sz w:val="32"/>
          <w:szCs w:val="32"/>
          <w:lang w:eastAsia="zh-CN"/>
        </w:rPr>
        <w:t>。</w:t>
      </w:r>
      <w:r>
        <w:rPr>
          <w:rFonts w:hint="default" w:ascii="Times New Roman" w:hAnsi="Times New Roman" w:eastAsia="仿宋_GB2312" w:cs="Times New Roman"/>
          <w:i w:val="0"/>
          <w:iCs w:val="0"/>
          <w:caps w:val="0"/>
          <w:color w:val="000000"/>
          <w:spacing w:val="0"/>
          <w:kern w:val="0"/>
          <w:sz w:val="32"/>
          <w:szCs w:val="32"/>
          <w:lang w:val="en-US" w:eastAsia="zh-CN" w:bidi="ar"/>
        </w:rPr>
        <w:t>深入实施企业技术创新能力提升行动，支持企业建设研发机构，加大科技专员选派力度，更好地扶持和督促企业进行技术创新。发挥行业龙头企业、链主企业示范引领作用，通过承接科技创新项目、延伸产业链条等方式，带动科技创新和产业发展。突出企业创新主体，积极构建梯次培育体系，完成科技型中小企业入库评价58家，认定省级科技创新型企业12家、高新技术企业13家。</w:t>
      </w:r>
    </w:p>
    <w:p w14:paraId="2190A20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仿宋_GB2312" w:hAnsi="仿宋_GB2312" w:eastAsia="仿宋_GB2312" w:cs="仿宋_GB2312"/>
          <w:b/>
          <w:spacing w:val="0"/>
          <w:sz w:val="32"/>
          <w:szCs w:val="32"/>
          <w:lang w:val="en-US" w:eastAsia="zh-CN"/>
        </w:rPr>
        <w:t>三是在创新平台构建上加大力度。</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全力推进省级创新型县试点建设。持续提升省级农业科技园区建设水平，抓好农林牧科技示范基地建设，强化现代农业科技成果的推广、转化和应用。加强对双创公社等各类创新基地、平台建设运行的指导和支持，不断提高平台创新创业服务及科技中介服务能力。积极申报创建全国科普先进集体。山丹艾黎纪念馆等4家单位被推荐认定为2023年度甘肃省科普基地。县科技馆经评估确定为省级优秀科普基地。   </w:t>
      </w:r>
    </w:p>
    <w:p w14:paraId="0EACDAF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仿宋_GB2312" w:hAnsi="仿宋_GB2312" w:eastAsia="仿宋_GB2312" w:cs="仿宋_GB2312"/>
          <w:b/>
          <w:spacing w:val="0"/>
          <w:sz w:val="32"/>
          <w:szCs w:val="32"/>
          <w:lang w:val="en-US" w:eastAsia="zh-CN"/>
        </w:rPr>
        <w:t>四是在创新成果转化应用上突破见效。</w:t>
      </w:r>
      <w:r>
        <w:rPr>
          <w:rFonts w:hint="default" w:ascii="Times New Roman" w:hAnsi="Times New Roman" w:eastAsia="仿宋_GB2312" w:cs="Times New Roman"/>
          <w:i w:val="0"/>
          <w:iCs w:val="0"/>
          <w:caps w:val="0"/>
          <w:color w:val="000000"/>
          <w:spacing w:val="0"/>
          <w:kern w:val="0"/>
          <w:sz w:val="32"/>
          <w:szCs w:val="32"/>
          <w:lang w:val="en-US" w:eastAsia="zh-CN" w:bidi="ar"/>
        </w:rPr>
        <w:t>支持科技型企业与高校和科研院所开展科技攻关、人才培养、新产品研发、专家服务等方面的合作，助力企业创新发展。积极组织参加张掖市第一届科技成果转移转化暨科技型企业融资需求对接会，深化对接交流合作，推进成果转移转化。鼓励开展知识产权创造。引导企业大力推广使用国家标准、行业标准、地方标准和企业标准。深入实施专利导航、重要专利转化及专利密集型产业培育工程，推动专利成果在企业转化运用。2023年登记备案省级以上科技成果21个。完成技术合同交易额6亿元。全县授权专利156件（至10月底），高价值发明专利6件。</w:t>
      </w:r>
    </w:p>
    <w:p w14:paraId="1DE90F5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仿宋_GB2312" w:hAnsi="仿宋_GB2312" w:eastAsia="仿宋_GB2312" w:cs="仿宋_GB2312"/>
          <w:b/>
          <w:spacing w:val="0"/>
          <w:kern w:val="2"/>
          <w:sz w:val="32"/>
          <w:szCs w:val="32"/>
          <w:lang w:val="en-US" w:eastAsia="zh-CN" w:bidi="ar-SA"/>
        </w:rPr>
        <w:t>五是在科技人才队伍建设上持续用劲。</w:t>
      </w:r>
      <w:r>
        <w:rPr>
          <w:rFonts w:hint="default" w:ascii="Times New Roman" w:hAnsi="Times New Roman" w:eastAsia="仿宋_GB2312" w:cs="Times New Roman"/>
          <w:i w:val="0"/>
          <w:iCs w:val="0"/>
          <w:caps w:val="0"/>
          <w:color w:val="000000"/>
          <w:spacing w:val="0"/>
          <w:kern w:val="0"/>
          <w:sz w:val="32"/>
          <w:szCs w:val="32"/>
          <w:lang w:val="en-US" w:eastAsia="zh-CN" w:bidi="ar"/>
        </w:rPr>
        <w:t>大力实施科技人才支撑发展行动，围绕我县主导产业和新兴产业布局创新链，全年引进各类科技人才81人，通过柔性方式引进外国高层次人才2人。推荐企业申报创新人才计划，帮助丝路盛丰等5家企业与省内高校、科研院所科技专员达成技术指导服务协议。建立健全工作机制，印发《山丹县县级科技特派员管理办法》，举办科技特派员培训班1期。在苏州大学举办山丹县强科技创新服务能力提升培训班2期，组织科技管理人才、科技特派员和优秀企业家赴外学习，充分发挥科技特派员、专家服务团队作用，全面提升创新服务和管理水平。</w:t>
      </w:r>
    </w:p>
    <w:p w14:paraId="43126A9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spacing w:val="0"/>
          <w:kern w:val="2"/>
          <w:sz w:val="32"/>
          <w:szCs w:val="32"/>
          <w:lang w:val="en-US" w:eastAsia="zh-CN" w:bidi="ar-SA"/>
        </w:rPr>
      </w:pPr>
      <w:r>
        <w:rPr>
          <w:rFonts w:hint="default" w:ascii="仿宋_GB2312" w:hAnsi="仿宋_GB2312" w:eastAsia="仿宋_GB2312" w:cs="仿宋_GB2312"/>
          <w:b/>
          <w:spacing w:val="0"/>
          <w:kern w:val="2"/>
          <w:sz w:val="32"/>
          <w:szCs w:val="32"/>
          <w:lang w:val="en-US" w:eastAsia="zh-CN" w:bidi="ar-SA"/>
        </w:rPr>
        <w:t>六是在创新生态营造上多措并举。</w:t>
      </w:r>
      <w:r>
        <w:rPr>
          <w:rFonts w:hint="default" w:ascii="Times New Roman" w:hAnsi="Times New Roman" w:eastAsia="仿宋_GB2312" w:cs="Times New Roman"/>
          <w:i w:val="0"/>
          <w:iCs w:val="0"/>
          <w:caps w:val="0"/>
          <w:color w:val="000000"/>
          <w:spacing w:val="0"/>
          <w:kern w:val="0"/>
          <w:sz w:val="32"/>
          <w:szCs w:val="32"/>
          <w:lang w:val="en-US" w:eastAsia="zh-CN" w:bidi="ar"/>
        </w:rPr>
        <w:t>2023年县财政安排专项资金140万元列入科技部门预算，为推进强科技行动提供有力保障。按照有关政策要求，兑现市级强科技行动奖补资金151万元，涉及科技型企业15家。落实县级强科技行动奖补政策，为完成2022年度技术交易合同额达到1000万元以上的16家企业兑现奖补资金10.65万元。落实研发费用后补助资金34.65万元。在年初召开的县委经济工作会议上，为10家“强科技”行动先进企业发放奖励资金50万元。承办张掖市科技活动周启动仪式和主场展览活动。组织科技型企业参加各类赛事、展会和先进典型选树活动，多渠道宣传科技政策和科技工作信息，弘扬创新创业文化，营造了尊重知识、热爱科学、支持创新发展的浓厚氛围。</w:t>
      </w:r>
    </w:p>
    <w:p w14:paraId="465696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仿宋_GB2312" w:hAnsi="仿宋_GB2312" w:eastAsia="仿宋_GB2312" w:cs="仿宋_GB2312"/>
          <w:b/>
          <w:spacing w:val="0"/>
          <w:kern w:val="2"/>
          <w:sz w:val="32"/>
          <w:szCs w:val="32"/>
          <w:lang w:val="en-US" w:eastAsia="zh-CN" w:bidi="ar-SA"/>
        </w:rPr>
        <w:t>七是在重点指标提升上强化措施。</w:t>
      </w:r>
      <w:r>
        <w:rPr>
          <w:rFonts w:hint="default" w:ascii="Times New Roman" w:hAnsi="Times New Roman" w:eastAsia="仿宋_GB2312" w:cs="Times New Roman"/>
          <w:i w:val="0"/>
          <w:iCs w:val="0"/>
          <w:caps w:val="0"/>
          <w:color w:val="000000"/>
          <w:spacing w:val="0"/>
          <w:kern w:val="0"/>
          <w:sz w:val="32"/>
          <w:szCs w:val="32"/>
          <w:lang w:val="en-US" w:eastAsia="zh-CN" w:bidi="ar"/>
        </w:rPr>
        <w:t>印发《山丹县强科技行动任务分工方案》，对主要指标、重点任务进行责任分解。由政府分管领导召集，分时段召开全县强科技行动工作推进会议和重点指标调度会议，对重点任务进行分析调度，确保指标任务保质保量完成。全市强科技行动下达我县的10项重点指标任务中，全社会研发经费支出归集约1.32亿元，财政科技支出完成3600万元，有研发活动的规上企业达16家，高价值发明专利6件，新产品销售收入预估达到4.16亿元，高技术产业营业收入预估达到2.12亿元，技术合同成交额6亿元，高新技术企业26家，省级科技创新型企业26家，入库科技型中小企业58家，均已完成指标任务。</w:t>
      </w:r>
    </w:p>
    <w:p w14:paraId="58EB1CC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default" w:ascii="Times New Roman" w:hAnsi="Times New Roman" w:eastAsia="仿宋" w:cs="Times New Roman"/>
          <w:spacing w:val="-6"/>
          <w:sz w:val="32"/>
          <w:szCs w:val="32"/>
        </w:rPr>
      </w:pPr>
      <w:r>
        <w:rPr>
          <w:rFonts w:hint="default" w:ascii="仿宋_GB2312" w:hAnsi="仿宋_GB2312" w:eastAsia="仿宋_GB2312" w:cs="仿宋_GB2312"/>
          <w:b/>
          <w:spacing w:val="0"/>
          <w:kern w:val="2"/>
          <w:sz w:val="32"/>
          <w:szCs w:val="32"/>
          <w:lang w:val="en-US" w:eastAsia="zh-CN" w:bidi="ar-SA"/>
        </w:rPr>
        <w:t>八是在招商引资工作上抓紧抓常。</w:t>
      </w:r>
      <w:r>
        <w:rPr>
          <w:rFonts w:hint="default" w:ascii="Times New Roman" w:hAnsi="Times New Roman" w:eastAsia="仿宋" w:cs="Times New Roman"/>
          <w:sz w:val="32"/>
          <w:szCs w:val="32"/>
        </w:rPr>
        <w:t>我局</w:t>
      </w:r>
      <w:r>
        <w:rPr>
          <w:rFonts w:hint="default" w:ascii="Times New Roman" w:hAnsi="Times New Roman" w:eastAsia="仿宋" w:cs="Times New Roman"/>
          <w:sz w:val="32"/>
          <w:szCs w:val="32"/>
          <w:lang w:val="en-US" w:eastAsia="zh-CN"/>
        </w:rPr>
        <w:t>通过“请进来”与“走出去”的招商方式，</w:t>
      </w:r>
      <w:r>
        <w:rPr>
          <w:rFonts w:hint="default" w:ascii="Times New Roman" w:hAnsi="Times New Roman" w:eastAsia="仿宋" w:cs="Times New Roman"/>
          <w:sz w:val="32"/>
          <w:szCs w:val="32"/>
        </w:rPr>
        <w:t>完成招商引资2000万元</w:t>
      </w:r>
      <w:r>
        <w:rPr>
          <w:rFonts w:hint="default" w:ascii="Times New Roman" w:hAnsi="Times New Roman" w:eastAsia="仿宋" w:cs="Times New Roman"/>
          <w:sz w:val="32"/>
          <w:szCs w:val="32"/>
          <w:lang w:val="en-US" w:eastAsia="zh-CN"/>
        </w:rPr>
        <w:t>目标任务</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一是</w:t>
      </w:r>
      <w:r>
        <w:rPr>
          <w:rFonts w:hint="default" w:ascii="Times New Roman" w:hAnsi="Times New Roman" w:eastAsia="仿宋_GB2312" w:cs="Times New Roman"/>
          <w:spacing w:val="0"/>
          <w:sz w:val="32"/>
          <w:szCs w:val="32"/>
          <w:lang w:val="en-US" w:eastAsia="zh-CN"/>
        </w:rPr>
        <w:t>与园区办共同</w:t>
      </w:r>
      <w:r>
        <w:rPr>
          <w:rFonts w:hint="default" w:ascii="Times New Roman" w:hAnsi="Times New Roman" w:eastAsia="仿宋" w:cs="Times New Roman"/>
          <w:sz w:val="32"/>
          <w:szCs w:val="32"/>
        </w:rPr>
        <w:t>引进</w:t>
      </w:r>
      <w:r>
        <w:rPr>
          <w:rFonts w:hint="default" w:ascii="Times New Roman" w:hAnsi="Times New Roman" w:eastAsia="仿宋_GB2312" w:cs="Times New Roman"/>
          <w:spacing w:val="0"/>
          <w:kern w:val="2"/>
          <w:sz w:val="32"/>
          <w:szCs w:val="32"/>
          <w:lang w:val="en-US" w:eastAsia="zh-CN" w:bidi="ar-SA"/>
        </w:rPr>
        <w:t>年产2万台新能源汽车充电桩生产线项目，该项目由</w:t>
      </w:r>
      <w:r>
        <w:rPr>
          <w:rFonts w:hint="default" w:ascii="Times New Roman" w:hAnsi="Times New Roman" w:eastAsia="仿宋_GB2312" w:cs="Times New Roman"/>
          <w:spacing w:val="0"/>
          <w:sz w:val="32"/>
          <w:szCs w:val="32"/>
        </w:rPr>
        <w:t>山丹县国开陇科新能源科技有限公司</w:t>
      </w:r>
      <w:r>
        <w:rPr>
          <w:rFonts w:hint="default" w:ascii="Times New Roman" w:hAnsi="Times New Roman" w:eastAsia="仿宋" w:cs="Times New Roman"/>
          <w:sz w:val="32"/>
          <w:szCs w:val="32"/>
        </w:rPr>
        <w:t>总投资51819万元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目前已完成</w:t>
      </w:r>
      <w:r>
        <w:rPr>
          <w:rFonts w:hint="default" w:ascii="Times New Roman" w:hAnsi="Times New Roman" w:eastAsia="仿宋_GB2312" w:cs="Times New Roman"/>
          <w:spacing w:val="0"/>
          <w:kern w:val="2"/>
          <w:sz w:val="32"/>
          <w:szCs w:val="32"/>
          <w:lang w:val="en-US" w:eastAsia="zh-CN" w:bidi="ar-SA"/>
        </w:rPr>
        <w:t>已完成公司注册、项目备案、框架协议签订。项目建成后具备60KW直流充电桩、180KW直流充电桩、7KW交流充电桩生产能力，预计年产2万台，远期规划4万台。</w:t>
      </w:r>
      <w:r>
        <w:rPr>
          <w:rFonts w:hint="default" w:ascii="Times New Roman" w:hAnsi="Times New Roman" w:eastAsia="仿宋" w:cs="Times New Roman"/>
          <w:b/>
          <w:bCs/>
          <w:sz w:val="32"/>
          <w:szCs w:val="32"/>
          <w:lang w:val="en-US" w:eastAsia="zh-CN"/>
        </w:rPr>
        <w:t>二</w:t>
      </w:r>
      <w:r>
        <w:rPr>
          <w:rFonts w:hint="default" w:ascii="Times New Roman" w:hAnsi="Times New Roman" w:eastAsia="仿宋" w:cs="Times New Roman"/>
          <w:b/>
          <w:bCs/>
          <w:sz w:val="32"/>
          <w:szCs w:val="32"/>
        </w:rPr>
        <w:t>是</w:t>
      </w:r>
      <w:r>
        <w:rPr>
          <w:rFonts w:hint="default" w:ascii="Times New Roman" w:hAnsi="Times New Roman" w:eastAsia="仿宋" w:cs="Times New Roman"/>
          <w:sz w:val="32"/>
          <w:szCs w:val="32"/>
        </w:rPr>
        <w:t>引进山丹东森仓储物流有限责任公司在丹建设</w:t>
      </w:r>
      <w:r>
        <w:rPr>
          <w:rFonts w:hint="default" w:ascii="Times New Roman" w:hAnsi="Times New Roman" w:eastAsia="仿宋" w:cs="Times New Roman"/>
          <w:sz w:val="32"/>
          <w:szCs w:val="32"/>
          <w:lang w:val="en-US" w:eastAsia="zh-CN"/>
        </w:rPr>
        <w:t>山丹</w:t>
      </w:r>
      <w:r>
        <w:rPr>
          <w:rFonts w:hint="default" w:ascii="Times New Roman" w:hAnsi="Times New Roman" w:eastAsia="仿宋" w:cs="Times New Roman"/>
          <w:sz w:val="32"/>
          <w:szCs w:val="32"/>
        </w:rPr>
        <w:t>仓储物流中心建设项目。</w:t>
      </w:r>
      <w:r>
        <w:rPr>
          <w:rFonts w:hint="default" w:ascii="Times New Roman" w:hAnsi="Times New Roman" w:eastAsia="仿宋" w:cs="Times New Roman"/>
          <w:b/>
          <w:bCs/>
          <w:sz w:val="32"/>
          <w:szCs w:val="32"/>
          <w:lang w:val="en-US" w:eastAsia="zh-CN"/>
        </w:rPr>
        <w:t>三是</w:t>
      </w:r>
      <w:r>
        <w:rPr>
          <w:rFonts w:hint="default" w:ascii="Times New Roman" w:hAnsi="Times New Roman" w:eastAsia="仿宋" w:cs="Times New Roman"/>
          <w:sz w:val="32"/>
          <w:szCs w:val="32"/>
        </w:rPr>
        <w:t>邀请重庆超跃贸易有限公司在我县老军乡建</w:t>
      </w:r>
      <w:r>
        <w:rPr>
          <w:rFonts w:hint="default" w:ascii="Times New Roman" w:hAnsi="Times New Roman" w:eastAsia="仿宋" w:cs="Times New Roman"/>
          <w:spacing w:val="-6"/>
          <w:sz w:val="32"/>
          <w:szCs w:val="32"/>
        </w:rPr>
        <w:t>设中药材种植加工建设项目。目前</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rPr>
        <w:t>正在申请办理土地使用手续。</w:t>
      </w:r>
    </w:p>
    <w:p w14:paraId="3CC0AE4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黑体" w:eastAsia="楷体_GB2312"/>
          <w:b/>
          <w:sz w:val="32"/>
          <w:szCs w:val="32"/>
        </w:rPr>
      </w:pPr>
      <w:r>
        <w:rPr>
          <w:rFonts w:hint="default" w:ascii="仿宋_GB2312" w:hAnsi="仿宋_GB2312" w:eastAsia="仿宋_GB2312" w:cs="仿宋_GB2312"/>
          <w:b/>
          <w:spacing w:val="0"/>
          <w:kern w:val="2"/>
          <w:sz w:val="32"/>
          <w:szCs w:val="32"/>
          <w:lang w:val="en-US" w:eastAsia="zh-CN" w:bidi="ar-SA"/>
        </w:rPr>
        <w:t>九是在优化营商环境工作上扎实服务。</w:t>
      </w:r>
      <w:r>
        <w:rPr>
          <w:rFonts w:hint="default" w:ascii="Times New Roman" w:hAnsi="Times New Roman" w:eastAsia="仿宋_GB2312" w:cs="Times New Roman"/>
          <w:spacing w:val="0"/>
          <w:kern w:val="2"/>
          <w:sz w:val="32"/>
          <w:szCs w:val="32"/>
          <w:lang w:val="en-US" w:eastAsia="zh-CN" w:bidi="ar-SA"/>
        </w:rPr>
        <w:t>对照《张掖市优化营商环境攻坚突破年方案》《关于全省优化营商环境攻坚突破年行动动员大会任务分工的通知》中确定的具体目标工作任务，我单位牵头优化营商环境包容普惠创新指标，紧紧围绕创新创业活跃度、人才流动便利度、市场开放度、基本公共服务满意度、蓝天碧水净土森林覆盖指数、综合立体交通指数、产业链和产业集群指数、知识产权创造运用和保护等二级指标开展工作，成立优化营商环境包容普惠创新工作领导小组，制定包容普惠创新专项指标工作方案，不定期召开优化营商环境包容普惠创新工作推进会、调度会，建立月调度、季考评、年总结的机制，推动各项指标任务落实、争先进位。</w:t>
      </w:r>
    </w:p>
    <w:p w14:paraId="555FDEA5">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14:paraId="6AE5F0F9">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1.收入决算情况：</w:t>
      </w:r>
      <w:r>
        <w:rPr>
          <w:rFonts w:hint="eastAsia" w:ascii="仿宋_GB2312" w:hAnsi="仿宋_GB2312" w:eastAsia="仿宋_GB2312" w:cs="仿宋_GB2312"/>
          <w:b w:val="0"/>
          <w:bCs/>
          <w:sz w:val="32"/>
          <w:szCs w:val="32"/>
        </w:rPr>
        <w:t>我局本年度财政拨款</w:t>
      </w:r>
      <w:r>
        <w:rPr>
          <w:rFonts w:hint="eastAsia" w:ascii="仿宋_GB2312" w:hAnsi="仿宋_GB2312" w:eastAsia="仿宋_GB2312" w:cs="仿宋_GB2312"/>
          <w:b w:val="0"/>
          <w:bCs/>
          <w:sz w:val="32"/>
          <w:szCs w:val="32"/>
          <w:lang w:eastAsia="zh-CN"/>
        </w:rPr>
        <w:t>收入</w:t>
      </w:r>
      <w:r>
        <w:rPr>
          <w:rFonts w:hint="eastAsia" w:ascii="仿宋_GB2312" w:hAnsi="仿宋_GB2312" w:eastAsia="仿宋_GB2312" w:cs="仿宋_GB2312"/>
          <w:b w:val="0"/>
          <w:bCs/>
          <w:sz w:val="32"/>
          <w:szCs w:val="32"/>
          <w:lang w:val="en-US" w:eastAsia="zh-CN"/>
        </w:rPr>
        <w:t>8867003.42</w:t>
      </w:r>
      <w:r>
        <w:rPr>
          <w:rFonts w:hint="eastAsia" w:ascii="仿宋_GB2312" w:hAnsi="仿宋_GB2312" w:eastAsia="仿宋_GB2312" w:cs="仿宋_GB2312"/>
          <w:b w:val="0"/>
          <w:bCs/>
          <w:sz w:val="32"/>
          <w:szCs w:val="32"/>
        </w:rPr>
        <w:t>元（项目收入</w:t>
      </w:r>
      <w:r>
        <w:rPr>
          <w:rFonts w:hint="eastAsia" w:ascii="仿宋_GB2312" w:hAnsi="仿宋_GB2312" w:eastAsia="仿宋_GB2312" w:cs="仿宋_GB2312"/>
          <w:b w:val="0"/>
          <w:bCs/>
          <w:sz w:val="32"/>
          <w:szCs w:val="32"/>
          <w:lang w:val="en-US" w:eastAsia="zh-CN"/>
        </w:rPr>
        <w:t>5814309.8</w:t>
      </w:r>
      <w:r>
        <w:rPr>
          <w:rFonts w:hint="eastAsia" w:ascii="仿宋_GB2312" w:hAnsi="仿宋_GB2312" w:eastAsia="仿宋_GB2312" w:cs="仿宋_GB2312"/>
          <w:b w:val="0"/>
          <w:bCs/>
          <w:sz w:val="32"/>
          <w:szCs w:val="32"/>
        </w:rPr>
        <w:t>元）。</w:t>
      </w:r>
    </w:p>
    <w:p w14:paraId="50F28D39">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2.支出决算情况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本年度单位总支出</w:t>
      </w:r>
      <w:r>
        <w:rPr>
          <w:rFonts w:hint="eastAsia" w:ascii="仿宋_GB2312" w:hAnsi="仿宋_GB2312" w:eastAsia="仿宋_GB2312" w:cs="仿宋_GB2312"/>
          <w:b w:val="0"/>
          <w:bCs/>
          <w:sz w:val="32"/>
          <w:szCs w:val="32"/>
          <w:lang w:val="en-US" w:eastAsia="zh-CN"/>
        </w:rPr>
        <w:t>8867003.42</w:t>
      </w:r>
      <w:r>
        <w:rPr>
          <w:rFonts w:hint="eastAsia" w:ascii="仿宋_GB2312" w:hAnsi="仿宋_GB2312" w:eastAsia="仿宋_GB2312" w:cs="仿宋_GB2312"/>
          <w:b w:val="0"/>
          <w:bCs/>
          <w:sz w:val="32"/>
          <w:szCs w:val="32"/>
        </w:rPr>
        <w:t>元，按经济科目分，工资福利支出</w:t>
      </w:r>
      <w:r>
        <w:rPr>
          <w:rFonts w:hint="eastAsia" w:ascii="仿宋_GB2312" w:hAnsi="仿宋_GB2312" w:eastAsia="仿宋_GB2312" w:cs="仿宋_GB2312"/>
          <w:b w:val="0"/>
          <w:bCs/>
          <w:sz w:val="32"/>
          <w:szCs w:val="32"/>
          <w:lang w:val="en-US" w:eastAsia="zh-CN"/>
        </w:rPr>
        <w:t>2181227.53</w:t>
      </w:r>
      <w:r>
        <w:rPr>
          <w:rFonts w:hint="eastAsia" w:ascii="仿宋_GB2312" w:hAnsi="仿宋_GB2312" w:eastAsia="仿宋_GB2312" w:cs="仿宋_GB2312"/>
          <w:b w:val="0"/>
          <w:bCs/>
          <w:sz w:val="32"/>
          <w:szCs w:val="32"/>
        </w:rPr>
        <w:t>元，商品和服务支出</w:t>
      </w:r>
      <w:r>
        <w:rPr>
          <w:rFonts w:hint="eastAsia" w:ascii="仿宋_GB2312" w:hAnsi="仿宋_GB2312" w:eastAsia="仿宋_GB2312" w:cs="仿宋_GB2312"/>
          <w:b w:val="0"/>
          <w:bCs/>
          <w:sz w:val="32"/>
          <w:szCs w:val="32"/>
          <w:lang w:val="en-US" w:eastAsia="zh-CN"/>
        </w:rPr>
        <w:t>661898.2</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val="en-US" w:eastAsia="zh-CN"/>
        </w:rPr>
        <w:t>对个人和家庭的补助35487.69元，</w:t>
      </w:r>
      <w:r>
        <w:rPr>
          <w:rFonts w:hint="eastAsia" w:ascii="仿宋_GB2312" w:hAnsi="仿宋_GB2312" w:eastAsia="仿宋_GB2312" w:cs="仿宋_GB2312"/>
          <w:b w:val="0"/>
          <w:bCs/>
          <w:sz w:val="32"/>
          <w:szCs w:val="32"/>
        </w:rPr>
        <w:t>资本性支出</w:t>
      </w:r>
      <w:r>
        <w:rPr>
          <w:rFonts w:hint="eastAsia" w:ascii="仿宋_GB2312" w:hAnsi="仿宋_GB2312" w:eastAsia="仿宋_GB2312" w:cs="仿宋_GB2312"/>
          <w:b w:val="0"/>
          <w:bCs/>
          <w:sz w:val="32"/>
          <w:szCs w:val="32"/>
          <w:lang w:val="en-US" w:eastAsia="zh-CN"/>
        </w:rPr>
        <w:t>48390</w:t>
      </w:r>
      <w:r>
        <w:rPr>
          <w:rFonts w:hint="eastAsia" w:ascii="仿宋_GB2312" w:hAnsi="仿宋_GB2312" w:eastAsia="仿宋_GB2312" w:cs="仿宋_GB2312"/>
          <w:b w:val="0"/>
          <w:bCs/>
          <w:sz w:val="32"/>
          <w:szCs w:val="32"/>
        </w:rPr>
        <w:t>元，对企业的补助</w:t>
      </w:r>
      <w:r>
        <w:rPr>
          <w:rFonts w:hint="eastAsia" w:ascii="仿宋_GB2312" w:hAnsi="仿宋_GB2312" w:eastAsia="仿宋_GB2312" w:cs="仿宋_GB2312"/>
          <w:b w:val="0"/>
          <w:bCs/>
          <w:sz w:val="32"/>
          <w:szCs w:val="32"/>
          <w:lang w:val="en-US" w:eastAsia="zh-CN"/>
        </w:rPr>
        <w:t>5940000</w:t>
      </w:r>
      <w:r>
        <w:rPr>
          <w:rFonts w:hint="eastAsia" w:ascii="仿宋_GB2312" w:hAnsi="仿宋_GB2312" w:eastAsia="仿宋_GB2312" w:cs="仿宋_GB2312"/>
          <w:b w:val="0"/>
          <w:bCs/>
          <w:sz w:val="32"/>
          <w:szCs w:val="32"/>
        </w:rPr>
        <w:t>元。</w:t>
      </w:r>
    </w:p>
    <w:p w14:paraId="73A74263">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14:paraId="27B0DA9B">
      <w:pPr>
        <w:numPr>
          <w:ilvl w:val="0"/>
          <w:numId w:val="0"/>
        </w:numPr>
        <w:spacing w:line="560" w:lineRule="exact"/>
        <w:ind w:firstLine="643" w:firstLineChars="200"/>
        <w:jc w:val="both"/>
        <w:rPr>
          <w:rFonts w:hint="eastAsia" w:ascii="仿宋_GB2312" w:eastAsia="仿宋_GB2312"/>
          <w:sz w:val="32"/>
          <w:szCs w:val="32"/>
          <w:lang w:val="en-US" w:eastAsia="zh-CN"/>
        </w:rPr>
      </w:pPr>
      <w:r>
        <w:rPr>
          <w:rFonts w:hint="eastAsia" w:ascii="楷体_GB2312" w:hAnsi="楷体_GB2312" w:eastAsia="楷体_GB2312" w:cs="楷体_GB2312"/>
          <w:b/>
          <w:bCs w:val="0"/>
          <w:sz w:val="32"/>
          <w:szCs w:val="32"/>
          <w:lang w:val="en-US" w:eastAsia="zh-CN"/>
        </w:rPr>
        <w:t>（一）基本支出</w:t>
      </w:r>
      <w:r>
        <w:rPr>
          <w:rFonts w:hint="eastAsia" w:ascii="仿宋_GB2312" w:eastAsia="仿宋_GB2312"/>
          <w:sz w:val="32"/>
          <w:szCs w:val="32"/>
          <w:lang w:val="en-US" w:eastAsia="zh-CN"/>
        </w:rPr>
        <w:t>：本年基本支出2391313.22元，其中人员支出2216715.22元，公用经费支出174598元。</w:t>
      </w:r>
    </w:p>
    <w:p w14:paraId="7B246ACA">
      <w:pPr>
        <w:numPr>
          <w:ilvl w:val="0"/>
          <w:numId w:val="0"/>
        </w:numPr>
        <w:spacing w:line="560" w:lineRule="exact"/>
        <w:ind w:firstLine="643" w:firstLineChars="200"/>
        <w:jc w:val="both"/>
        <w:rPr>
          <w:rFonts w:hint="eastAsia" w:ascii="仿宋_GB2312" w:eastAsia="仿宋_GB2312"/>
          <w:sz w:val="32"/>
          <w:szCs w:val="32"/>
          <w:lang w:val="en-US" w:eastAsia="zh-CN"/>
        </w:rPr>
      </w:pPr>
      <w:r>
        <w:rPr>
          <w:rFonts w:hint="eastAsia" w:ascii="楷体_GB2312" w:hAnsi="楷体_GB2312" w:eastAsia="楷体_GB2312" w:cs="楷体_GB2312"/>
          <w:b/>
          <w:bCs w:val="0"/>
          <w:sz w:val="32"/>
          <w:szCs w:val="32"/>
          <w:lang w:val="en-US" w:eastAsia="zh-CN"/>
        </w:rPr>
        <w:t>（二）项目支出</w:t>
      </w:r>
      <w:r>
        <w:rPr>
          <w:rFonts w:hint="eastAsia" w:ascii="仿宋_GB2312" w:eastAsia="仿宋_GB2312"/>
          <w:sz w:val="32"/>
          <w:szCs w:val="32"/>
          <w:lang w:val="en-US" w:eastAsia="zh-CN"/>
        </w:rPr>
        <w:t>：本年项目支出共计6475690.2元，其中当年科技计划项目及科技奖补资金6475690.2元，已全部支出。</w:t>
      </w:r>
    </w:p>
    <w:p w14:paraId="4A0DA521">
      <w:pPr>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bCs w:val="0"/>
          <w:sz w:val="32"/>
          <w:szCs w:val="32"/>
          <w:lang w:val="en-US" w:eastAsia="zh-CN"/>
        </w:rPr>
        <w:t>（三）“三公”经费决算说明</w:t>
      </w:r>
    </w:p>
    <w:p w14:paraId="4F6AA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严控“三公经费”的使用，我局严格按照县纪委、县财政局有关公务用车管理办法、公务接待工作管理办法和因公出国管理规定，规范了“三公经费”开支。公车改革后，我局没有公务车辆。“三公经费”中，公务接待费支出1998元，无出国（境）费用。</w:t>
      </w:r>
    </w:p>
    <w:p w14:paraId="2ECA12F8">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支出管理情况</w:t>
      </w:r>
    </w:p>
    <w:p w14:paraId="714DED03">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我局基本支出的范围和主要用途包括部门的人员经费和日常公用经费。具体包括：工资福利支出、对个人和家庭的补助、商品和服务支出、其他资本性支出。基本支出的管理和使用</w:t>
      </w:r>
      <w:r>
        <w:rPr>
          <w:rFonts w:hint="eastAsia" w:ascii="仿宋_GB2312" w:eastAsia="仿宋_GB2312"/>
          <w:sz w:val="32"/>
          <w:szCs w:val="32"/>
          <w:lang w:eastAsia="zh-CN"/>
        </w:rPr>
        <w:t>都严格执行财务支出管理制度。</w:t>
      </w:r>
    </w:p>
    <w:p w14:paraId="52BD9255">
      <w:pPr>
        <w:numPr>
          <w:ilvl w:val="0"/>
          <w:numId w:val="1"/>
        </w:numPr>
        <w:spacing w:line="560"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资产管理情况</w:t>
      </w:r>
    </w:p>
    <w:p w14:paraId="2553E21D">
      <w:pPr>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本单位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局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744D1E70">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14:paraId="2FE859B1">
      <w:pPr>
        <w:spacing w:line="560" w:lineRule="exact"/>
        <w:ind w:firstLine="640" w:firstLineChars="200"/>
        <w:jc w:val="both"/>
        <w:rPr>
          <w:rFonts w:hint="eastAsia" w:ascii="仿宋_GB2312" w:hAnsi="仿宋_GB2312" w:eastAsia="仿宋_GB2312" w:cs="仿宋_GB2312"/>
          <w:b w:val="0"/>
          <w:bCs/>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全县科技创新工作在县委、县政府的高度重视及正确领导下，在上级业务主管部门的关心及大力支持下，坚决贯彻习近平新时代中国特色社会主义思想以及党的二十大精神，全面落实习近平总书记视察甘肃重要讲话和指示精神，深入实施创新驱动发展战略，积极推进“强科技”行动，着重在创新环境优化、科技项目申报、创新主体培育、基地平台建设、深化开放合作、服务能力提升等方面做了大量工作，科技创新发展作用明显增强。通过加强预算收支的管理，不断建立健全内部管理制度，梳理内部管理流程，部门整体支出管理情况得到了提升。本年度单位总支出</w:t>
      </w:r>
      <w:r>
        <w:rPr>
          <w:rFonts w:hint="eastAsia" w:ascii="仿宋_GB2312" w:hAnsi="仿宋_GB2312" w:eastAsia="仿宋_GB2312" w:cs="仿宋_GB2312"/>
          <w:b w:val="0"/>
          <w:bCs/>
          <w:sz w:val="32"/>
          <w:szCs w:val="32"/>
          <w:lang w:val="en-US" w:eastAsia="zh-CN"/>
        </w:rPr>
        <w:t>8867003.42</w:t>
      </w:r>
      <w:r>
        <w:rPr>
          <w:rFonts w:hint="eastAsia" w:ascii="仿宋_GB2312" w:eastAsia="仿宋_GB2312"/>
          <w:sz w:val="32"/>
          <w:szCs w:val="32"/>
        </w:rPr>
        <w:t>元，基本支出</w:t>
      </w:r>
      <w:r>
        <w:rPr>
          <w:rFonts w:hint="eastAsia" w:ascii="仿宋_GB2312" w:eastAsia="仿宋_GB2312"/>
          <w:sz w:val="32"/>
          <w:szCs w:val="32"/>
          <w:lang w:val="en-US" w:eastAsia="zh-CN"/>
        </w:rPr>
        <w:t>2391313.22</w:t>
      </w:r>
      <w:r>
        <w:rPr>
          <w:rFonts w:hint="eastAsia" w:ascii="仿宋_GB2312" w:eastAsia="仿宋_GB2312"/>
          <w:sz w:val="32"/>
          <w:szCs w:val="32"/>
        </w:rPr>
        <w:t>元，其中人员支出</w:t>
      </w:r>
      <w:r>
        <w:rPr>
          <w:rFonts w:hint="eastAsia" w:ascii="仿宋_GB2312" w:eastAsia="仿宋_GB2312"/>
          <w:sz w:val="32"/>
          <w:szCs w:val="32"/>
          <w:lang w:val="en-US" w:eastAsia="zh-CN"/>
        </w:rPr>
        <w:t>2216715.22</w:t>
      </w:r>
      <w:r>
        <w:rPr>
          <w:rFonts w:hint="eastAsia" w:ascii="仿宋_GB2312" w:eastAsia="仿宋_GB2312"/>
          <w:sz w:val="32"/>
          <w:szCs w:val="32"/>
        </w:rPr>
        <w:t>元，公用经费支出</w:t>
      </w:r>
      <w:r>
        <w:rPr>
          <w:rFonts w:hint="eastAsia" w:ascii="仿宋_GB2312" w:eastAsia="仿宋_GB2312"/>
          <w:sz w:val="32"/>
          <w:szCs w:val="32"/>
          <w:lang w:val="en-US" w:eastAsia="zh-CN"/>
        </w:rPr>
        <w:t>174598</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本年项目支出共计</w:t>
      </w:r>
      <w:r>
        <w:rPr>
          <w:rFonts w:hint="eastAsia" w:ascii="仿宋_GB2312" w:eastAsia="仿宋_GB2312"/>
          <w:sz w:val="32"/>
          <w:szCs w:val="32"/>
          <w:lang w:val="en-US" w:eastAsia="zh-CN"/>
        </w:rPr>
        <w:t>6475690.2</w:t>
      </w:r>
      <w:r>
        <w:rPr>
          <w:rFonts w:hint="eastAsia" w:ascii="仿宋_GB2312" w:eastAsia="仿宋_GB2312"/>
          <w:sz w:val="32"/>
          <w:szCs w:val="32"/>
        </w:rPr>
        <w:t>元，其中当年科技计划项目及科技奖补资金</w:t>
      </w:r>
      <w:r>
        <w:rPr>
          <w:rFonts w:hint="eastAsia" w:ascii="仿宋_GB2312" w:eastAsia="仿宋_GB2312"/>
          <w:sz w:val="32"/>
          <w:szCs w:val="32"/>
          <w:lang w:val="en-US" w:eastAsia="zh-CN"/>
        </w:rPr>
        <w:t>6475690.2</w:t>
      </w:r>
      <w:r>
        <w:rPr>
          <w:rFonts w:hint="eastAsia" w:ascii="仿宋_GB2312" w:eastAsia="仿宋_GB2312"/>
          <w:sz w:val="32"/>
          <w:szCs w:val="32"/>
        </w:rPr>
        <w:t>元，已全部支出。按经济科目分，</w:t>
      </w:r>
      <w:r>
        <w:rPr>
          <w:rFonts w:hint="eastAsia" w:ascii="仿宋_GB2312" w:hAnsi="仿宋_GB2312" w:eastAsia="仿宋_GB2312" w:cs="仿宋_GB2312"/>
          <w:b w:val="0"/>
          <w:bCs/>
          <w:sz w:val="32"/>
          <w:szCs w:val="32"/>
        </w:rPr>
        <w:t>工资福利支出</w:t>
      </w:r>
      <w:r>
        <w:rPr>
          <w:rFonts w:hint="eastAsia" w:ascii="仿宋_GB2312" w:hAnsi="仿宋_GB2312" w:eastAsia="仿宋_GB2312" w:cs="仿宋_GB2312"/>
          <w:b w:val="0"/>
          <w:bCs/>
          <w:sz w:val="32"/>
          <w:szCs w:val="32"/>
          <w:lang w:val="en-US" w:eastAsia="zh-CN"/>
        </w:rPr>
        <w:t>2181227.53</w:t>
      </w:r>
      <w:r>
        <w:rPr>
          <w:rFonts w:hint="eastAsia" w:ascii="仿宋_GB2312" w:hAnsi="仿宋_GB2312" w:eastAsia="仿宋_GB2312" w:cs="仿宋_GB2312"/>
          <w:b w:val="0"/>
          <w:bCs/>
          <w:sz w:val="32"/>
          <w:szCs w:val="32"/>
        </w:rPr>
        <w:t>元，商品和服务支出</w:t>
      </w:r>
      <w:r>
        <w:rPr>
          <w:rFonts w:hint="eastAsia" w:ascii="仿宋_GB2312" w:hAnsi="仿宋_GB2312" w:eastAsia="仿宋_GB2312" w:cs="仿宋_GB2312"/>
          <w:b w:val="0"/>
          <w:bCs/>
          <w:sz w:val="32"/>
          <w:szCs w:val="32"/>
          <w:lang w:val="en-US" w:eastAsia="zh-CN"/>
        </w:rPr>
        <w:t>661898.2</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val="en-US" w:eastAsia="zh-CN"/>
        </w:rPr>
        <w:t>对个人和家庭的补助35487.69元，</w:t>
      </w:r>
      <w:r>
        <w:rPr>
          <w:rFonts w:hint="eastAsia" w:ascii="仿宋_GB2312" w:hAnsi="仿宋_GB2312" w:eastAsia="仿宋_GB2312" w:cs="仿宋_GB2312"/>
          <w:b w:val="0"/>
          <w:bCs/>
          <w:sz w:val="32"/>
          <w:szCs w:val="32"/>
        </w:rPr>
        <w:t>资本性支出</w:t>
      </w:r>
      <w:r>
        <w:rPr>
          <w:rFonts w:hint="eastAsia" w:ascii="仿宋_GB2312" w:hAnsi="仿宋_GB2312" w:eastAsia="仿宋_GB2312" w:cs="仿宋_GB2312"/>
          <w:b w:val="0"/>
          <w:bCs/>
          <w:sz w:val="32"/>
          <w:szCs w:val="32"/>
          <w:lang w:val="en-US" w:eastAsia="zh-CN"/>
        </w:rPr>
        <w:t>48390</w:t>
      </w:r>
      <w:r>
        <w:rPr>
          <w:rFonts w:hint="eastAsia" w:ascii="仿宋_GB2312" w:hAnsi="仿宋_GB2312" w:eastAsia="仿宋_GB2312" w:cs="仿宋_GB2312"/>
          <w:b w:val="0"/>
          <w:bCs/>
          <w:sz w:val="32"/>
          <w:szCs w:val="32"/>
        </w:rPr>
        <w:t>元，对企业的补助</w:t>
      </w:r>
      <w:r>
        <w:rPr>
          <w:rFonts w:hint="eastAsia" w:ascii="仿宋_GB2312" w:hAnsi="仿宋_GB2312" w:eastAsia="仿宋_GB2312" w:cs="仿宋_GB2312"/>
          <w:b w:val="0"/>
          <w:bCs/>
          <w:sz w:val="32"/>
          <w:szCs w:val="32"/>
          <w:lang w:val="en-US" w:eastAsia="zh-CN"/>
        </w:rPr>
        <w:t>5940000</w:t>
      </w:r>
      <w:r>
        <w:rPr>
          <w:rFonts w:hint="eastAsia" w:ascii="仿宋_GB2312" w:hAnsi="仿宋_GB2312" w:eastAsia="仿宋_GB2312" w:cs="仿宋_GB2312"/>
          <w:b w:val="0"/>
          <w:bCs/>
          <w:sz w:val="32"/>
          <w:szCs w:val="32"/>
        </w:rPr>
        <w:t>元。</w:t>
      </w:r>
    </w:p>
    <w:p w14:paraId="7D3A18BC">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四、存在的问题</w:t>
      </w:r>
    </w:p>
    <w:p w14:paraId="67FE9595">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一是</w:t>
      </w:r>
      <w:r>
        <w:rPr>
          <w:rFonts w:hint="eastAsia" w:ascii="仿宋_GB2312" w:eastAsia="仿宋_GB2312"/>
          <w:sz w:val="32"/>
          <w:szCs w:val="32"/>
        </w:rPr>
        <w:t>预算编制不够</w:t>
      </w:r>
      <w:r>
        <w:rPr>
          <w:rFonts w:hint="eastAsia" w:ascii="仿宋_GB2312" w:eastAsia="仿宋_GB2312"/>
          <w:sz w:val="32"/>
          <w:szCs w:val="32"/>
          <w:lang w:eastAsia="zh-CN"/>
        </w:rPr>
        <w:t>精准。</w:t>
      </w:r>
      <w:r>
        <w:rPr>
          <w:rFonts w:hint="eastAsia" w:ascii="仿宋_GB2312" w:eastAsia="仿宋_GB2312"/>
          <w:sz w:val="32"/>
          <w:szCs w:val="32"/>
        </w:rPr>
        <w:t>由于</w:t>
      </w:r>
      <w:r>
        <w:rPr>
          <w:rFonts w:hint="eastAsia" w:ascii="仿宋_GB2312" w:eastAsia="仿宋_GB2312"/>
          <w:sz w:val="32"/>
          <w:szCs w:val="32"/>
          <w:lang w:val="en-US" w:eastAsia="zh-CN"/>
        </w:rPr>
        <w:t>单位</w:t>
      </w:r>
      <w:r>
        <w:rPr>
          <w:rFonts w:hint="eastAsia" w:ascii="仿宋_GB2312" w:eastAsia="仿宋_GB2312"/>
          <w:sz w:val="32"/>
          <w:szCs w:val="32"/>
          <w:lang w:eastAsia="zh-CN"/>
        </w:rPr>
        <w:t>人员调动调整，预算与决算相差</w:t>
      </w:r>
      <w:r>
        <w:rPr>
          <w:rFonts w:hint="eastAsia" w:ascii="仿宋_GB2312" w:eastAsia="仿宋_GB2312"/>
          <w:sz w:val="32"/>
          <w:szCs w:val="32"/>
          <w:lang w:val="en-US" w:eastAsia="zh-CN"/>
        </w:rPr>
        <w:t>较</w:t>
      </w:r>
      <w:r>
        <w:rPr>
          <w:rFonts w:hint="eastAsia" w:ascii="仿宋_GB2312" w:eastAsia="仿宋_GB2312"/>
          <w:sz w:val="32"/>
          <w:szCs w:val="32"/>
          <w:lang w:eastAsia="zh-CN"/>
        </w:rPr>
        <w:t>大。二是</w:t>
      </w:r>
      <w:r>
        <w:rPr>
          <w:rFonts w:hint="eastAsia" w:ascii="仿宋_GB2312" w:eastAsia="仿宋_GB2312"/>
          <w:sz w:val="32"/>
          <w:szCs w:val="32"/>
          <w:lang w:val="en-US" w:eastAsia="zh-CN"/>
        </w:rPr>
        <w:t>财务人员业务水平不高，专业知识欠缺</w:t>
      </w:r>
      <w:r>
        <w:rPr>
          <w:rFonts w:hint="eastAsia" w:ascii="仿宋_GB2312" w:eastAsia="仿宋_GB2312"/>
          <w:sz w:val="32"/>
          <w:szCs w:val="32"/>
          <w:lang w:eastAsia="zh-CN"/>
        </w:rPr>
        <w:t>。</w:t>
      </w:r>
    </w:p>
    <w:p w14:paraId="7904EC15">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五、下一步改进工作的措施</w:t>
      </w:r>
    </w:p>
    <w:p w14:paraId="3C2DA5C5">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一是</w:t>
      </w:r>
      <w:r>
        <w:rPr>
          <w:rFonts w:hint="eastAsia" w:ascii="仿宋_GB2312" w:eastAsia="仿宋_GB2312"/>
          <w:sz w:val="32"/>
          <w:szCs w:val="32"/>
        </w:rPr>
        <w:t>组织财务人员认真学习《财务基础知识》等相关财务规章制度，抓好业务技能培训，强化政治思想教育，提高财务人员的政策水平，思想素质和业务素质。严格按照《会计法》和会计制度的规定，进一步加强会计工作的规范化，建立健全财务内部管理制度，按规定设置会计科目，进行账务处理。</w:t>
      </w:r>
    </w:p>
    <w:p w14:paraId="09E4CE10">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二是</w:t>
      </w:r>
      <w:r>
        <w:rPr>
          <w:rFonts w:hint="eastAsia" w:ascii="仿宋_GB2312" w:eastAsia="仿宋_GB2312"/>
          <w:sz w:val="32"/>
          <w:szCs w:val="32"/>
        </w:rPr>
        <w:t>提高认识，加强预算管理，合理、科学编制预算，增强预算的严肃性和约束力，编报部门决算必须符合法律、行政法规规定，做到收支真实、数额准确、内容完整、报送及时。</w:t>
      </w:r>
    </w:p>
    <w:p w14:paraId="24BDF4D6">
      <w:pPr>
        <w:spacing w:line="560" w:lineRule="exact"/>
        <w:ind w:firstLine="640" w:firstLineChars="200"/>
        <w:jc w:val="both"/>
        <w:rPr>
          <w:rFonts w:hint="eastAsia" w:ascii="仿宋_GB2312" w:eastAsia="仿宋_GB2312"/>
          <w:sz w:val="32"/>
          <w:szCs w:val="32"/>
        </w:rPr>
      </w:pPr>
      <w:r>
        <w:rPr>
          <w:rFonts w:hint="eastAsia" w:ascii="黑体" w:hAnsi="黑体" w:eastAsia="黑体"/>
          <w:sz w:val="32"/>
          <w:szCs w:val="32"/>
        </w:rPr>
        <w:t>六、意见建议</w:t>
      </w:r>
    </w:p>
    <w:p w14:paraId="55015A09">
      <w:pPr>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无</w:t>
      </w:r>
    </w:p>
    <w:p w14:paraId="06E08444">
      <w:pPr>
        <w:spacing w:line="560" w:lineRule="exact"/>
        <w:ind w:firstLine="640" w:firstLineChars="200"/>
        <w:jc w:val="both"/>
        <w:rPr>
          <w:rFonts w:hint="eastAsia" w:ascii="仿宋_GB2312" w:eastAsia="仿宋_GB2312"/>
          <w:sz w:val="32"/>
          <w:szCs w:val="32"/>
          <w:lang w:eastAsia="zh-CN"/>
        </w:rPr>
      </w:pPr>
    </w:p>
    <w:p w14:paraId="6C4B8BE0">
      <w:pPr>
        <w:spacing w:line="560" w:lineRule="exact"/>
        <w:jc w:val="both"/>
        <w:rPr>
          <w:rFonts w:hint="eastAsia" w:ascii="仿宋_GB2312" w:eastAsia="仿宋_GB2312"/>
          <w:sz w:val="32"/>
          <w:szCs w:val="32"/>
          <w:lang w:eastAsia="zh-CN"/>
        </w:rPr>
      </w:pPr>
    </w:p>
    <w:p w14:paraId="2E0D3A96">
      <w:r>
        <w:rPr>
          <w:rFonts w:hint="eastAsia" w:ascii="仿宋_GB2312" w:eastAsia="仿宋_GB2312"/>
          <w:sz w:val="32"/>
          <w:szCs w:val="32"/>
          <w:lang w:val="en-US" w:eastAsia="zh-CN"/>
        </w:rPr>
        <w:t xml:space="preserve">                             </w:t>
      </w:r>
      <w:bookmarkStart w:id="0" w:name="_GoBack"/>
      <w:bookmarkEnd w:id="0"/>
    </w:p>
    <w:p w14:paraId="0DA549B5"/>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3EF9">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0F2A144">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AC7F8"/>
    <w:multiLevelType w:val="singleLevel"/>
    <w:tmpl w:val="43AAC7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5ODc1YmVkNzdkMGI3NWUzODcyZTNkYjM3NDAyOWQifQ=="/>
  </w:docVars>
  <w:rsids>
    <w:rsidRoot w:val="42C71578"/>
    <w:rsid w:val="00194BCB"/>
    <w:rsid w:val="004857A1"/>
    <w:rsid w:val="00563245"/>
    <w:rsid w:val="007D09B9"/>
    <w:rsid w:val="00897FD8"/>
    <w:rsid w:val="008D08DC"/>
    <w:rsid w:val="00AC4864"/>
    <w:rsid w:val="00CB2C4F"/>
    <w:rsid w:val="00E04AF3"/>
    <w:rsid w:val="00ED4999"/>
    <w:rsid w:val="00EE167A"/>
    <w:rsid w:val="04581CB1"/>
    <w:rsid w:val="06A92350"/>
    <w:rsid w:val="076D5A73"/>
    <w:rsid w:val="0AE56E10"/>
    <w:rsid w:val="0B0A5387"/>
    <w:rsid w:val="0DD26630"/>
    <w:rsid w:val="103510F8"/>
    <w:rsid w:val="108A4FA0"/>
    <w:rsid w:val="10F863AD"/>
    <w:rsid w:val="117D68B3"/>
    <w:rsid w:val="1319085D"/>
    <w:rsid w:val="14D17667"/>
    <w:rsid w:val="154C316C"/>
    <w:rsid w:val="15783F61"/>
    <w:rsid w:val="15DF7B3C"/>
    <w:rsid w:val="17604CAC"/>
    <w:rsid w:val="19915EB1"/>
    <w:rsid w:val="1A02029D"/>
    <w:rsid w:val="1C1A0A48"/>
    <w:rsid w:val="1E334EC9"/>
    <w:rsid w:val="1FCA53B9"/>
    <w:rsid w:val="1FF93EF0"/>
    <w:rsid w:val="22E5250A"/>
    <w:rsid w:val="230961F8"/>
    <w:rsid w:val="239C706C"/>
    <w:rsid w:val="245A3D21"/>
    <w:rsid w:val="274912B9"/>
    <w:rsid w:val="27D05536"/>
    <w:rsid w:val="27E9484A"/>
    <w:rsid w:val="2ACD477C"/>
    <w:rsid w:val="2C5A7AC4"/>
    <w:rsid w:val="31091E8F"/>
    <w:rsid w:val="315A2315"/>
    <w:rsid w:val="379E11AD"/>
    <w:rsid w:val="3A4F49E1"/>
    <w:rsid w:val="3CEF4259"/>
    <w:rsid w:val="3D736C38"/>
    <w:rsid w:val="3E3E7246"/>
    <w:rsid w:val="40692574"/>
    <w:rsid w:val="409E3FB4"/>
    <w:rsid w:val="41F61BE6"/>
    <w:rsid w:val="42C71578"/>
    <w:rsid w:val="47971775"/>
    <w:rsid w:val="4B6B71A0"/>
    <w:rsid w:val="4E2875CB"/>
    <w:rsid w:val="4E417F20"/>
    <w:rsid w:val="4E6600F3"/>
    <w:rsid w:val="4FAD422B"/>
    <w:rsid w:val="50CA61AB"/>
    <w:rsid w:val="52DB2E5E"/>
    <w:rsid w:val="52EA30A1"/>
    <w:rsid w:val="559317CE"/>
    <w:rsid w:val="563034C0"/>
    <w:rsid w:val="56AE2637"/>
    <w:rsid w:val="58D61744"/>
    <w:rsid w:val="59D625D1"/>
    <w:rsid w:val="5A382944"/>
    <w:rsid w:val="5D6B1282"/>
    <w:rsid w:val="60237BF2"/>
    <w:rsid w:val="63A63014"/>
    <w:rsid w:val="652C12F7"/>
    <w:rsid w:val="67B15671"/>
    <w:rsid w:val="6CFA7F2C"/>
    <w:rsid w:val="6ED8429D"/>
    <w:rsid w:val="73424A7E"/>
    <w:rsid w:val="73E84F83"/>
    <w:rsid w:val="75157FF9"/>
    <w:rsid w:val="7A6115EB"/>
    <w:rsid w:val="7A8D23E0"/>
    <w:rsid w:val="7D200D6F"/>
    <w:rsid w:val="7FA067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rPr>
      <w:rFonts w:ascii="Calibri" w:hAnsi="Calibri"/>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ascii="Calibri"/>
      <w:kern w:val="2"/>
      <w:sz w:val="18"/>
      <w:szCs w:val="18"/>
    </w:rPr>
  </w:style>
  <w:style w:type="character" w:customStyle="1" w:styleId="9">
    <w:name w:val="页脚 Char"/>
    <w:basedOn w:val="7"/>
    <w:link w:val="3"/>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4611</Words>
  <Characters>4891</Characters>
  <Lines>1</Lines>
  <Paragraphs>1</Paragraphs>
  <TotalTime>0</TotalTime>
  <ScaleCrop>false</ScaleCrop>
  <LinksUpToDate>false</LinksUpToDate>
  <CharactersWithSpaces>4954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ツ小，小小鏡子ゞ</cp:lastModifiedBy>
  <cp:lastPrinted>2024-01-04T07:29:00Z</cp:lastPrinted>
  <dcterms:modified xsi:type="dcterms:W3CDTF">2024-08-19T03:45:28Z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677EDD4FA93347C99B24DA76E8D17A41_12</vt:lpwstr>
  </property>
</Properties>
</file>