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8E9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bCs/>
          <w:color w:val="1E56A8"/>
          <w:sz w:val="51"/>
          <w:szCs w:val="51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  <w:t>耕好节粮减损“无形良田”</w:t>
      </w:r>
    </w:p>
    <w:p w14:paraId="713072C9">
      <w:pPr>
        <w:keepNext w:val="0"/>
        <w:keepLines w:val="0"/>
        <w:widowControl/>
        <w:suppressLineNumbers w:val="0"/>
        <w:jc w:val="left"/>
      </w:pPr>
    </w:p>
    <w:p w14:paraId="46CE66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bdr w:val="none" w:color="auto" w:sz="0" w:space="0"/>
        </w:rPr>
        <w:t>“秧好一半谷”，精打细算节“粮种”。加大新技术、新品种、新机械、新工艺的推广应用，大力开展机械深耕，推广联合整地机、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bdr w:val="none" w:color="auto" w:sz="0" w:space="0"/>
        </w:rPr>
        <w:t>智能化深松监测系统、北斗导航控制系统等耕作机械6000多台套，机耕率达99.09％；积极推广蔬菜精量育苗、小麦宽幅匀播和精量半精量播种、玉米单粒精播、种肥同播等先进技术，全市主要粮食精量播种面积达238万亩，亩节约用种10％以上。</w:t>
      </w:r>
    </w:p>
    <w:p w14:paraId="73EDD6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bdr w:val="none" w:color="auto" w:sz="0" w:space="0"/>
        </w:rPr>
        <w:t>“苗好一半工”，精细管理抗“粮损”。将“节粮就是增产、减损就是增收”的理念贯穿到所有环节，下派8支科技小分队深入生产一线，查苗情、查墒情、作物病虫害发生情况，抓好各类防灾减灾工作，积极开展各类节粮减损技术培训，指导农户持续抓好小麦“一喷三防”、玉米“一喷多促”，统筹做好病虫害统防统治，小麦玉米马铃薯三大粮食作物病虫害统防统治覆盖率达到57.48％、比上年提高0.76个百分点，病虫害造成损失控制在5％以内。</w:t>
      </w:r>
    </w:p>
    <w:p w14:paraId="667B82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bdr w:val="none" w:color="auto" w:sz="0" w:space="0"/>
        </w:rPr>
        <w:t>“颗粒归仓”，智慧农机降“粮损”。广泛开展机收减损大宣传、大培训、大比武活动，积极推广高效低损收获新机具引进使用，强化关键核心技术攻关和重大技术集成推广，建成小麦、玉米全程机械化技术示范点和技术试验示范点42个，小麦机械化收获损失率比上年减少0.24个百分点、控制在0.83％以内，制种玉米机械化收获籽粒破碎率比上年减少0.1个百分点、控制在0.55％以内，主要农作物耕种收机械化率达86.56％，较上年减损粮食61.75万公斤。</w:t>
      </w:r>
    </w:p>
    <w:p w14:paraId="386FF5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bdr w:val="none" w:color="auto" w:sz="0" w:space="0"/>
        </w:rPr>
        <w:t>“农头工尾”，吃干榨净减“粮损”。引导粮食适度加工，合理确定加工精度，提高粮油出品率，降低粮食加工损耗率。推动饲料粮减量替代，利用杂粮等替代资源，积极争取碱地综合治理试点项目发展饲草，避免“粮饲争地”，坚决遏制耕地“非农化”、防止耕地“非粮化”。积极推广秸秆饲料化资源利用，农作物秸秆饲料化利用率达84.37％，替代粮食3998万公斤，有效利用秸秆节粮，缓解粮食安全供给压力，促进粮食资源高效利用，真正耕好节粮减损“无形良田”。</w:t>
      </w:r>
    </w:p>
    <w:p w14:paraId="3E4DAF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b w:val="0"/>
          <w:bCs w:val="0"/>
          <w:sz w:val="28"/>
          <w:szCs w:val="28"/>
        </w:rPr>
      </w:pPr>
    </w:p>
    <w:p w14:paraId="56560F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773D3"/>
    <w:rsid w:val="5107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2025-01-22T02:19:00Z</dcterms:created>
  <dc:creator>Delete</dc:creator>
  <cp:lastModifiedBy>Delete</cp:lastModifiedBy>
  <dcterms:modified xsi:type="dcterms:W3CDTF">2025-01-22T02:21:34Z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6D29327106894B1C8DDDEC0D1F434302_11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